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319FE" w14:textId="0D84678A" w:rsidR="00312E14" w:rsidRDefault="00E40754" w:rsidP="00E40754">
      <w:pPr>
        <w:jc w:val="center"/>
        <w:rPr>
          <w:b/>
          <w:bCs/>
          <w:sz w:val="44"/>
          <w:szCs w:val="44"/>
        </w:rPr>
      </w:pPr>
      <w:r w:rsidRPr="00E40754">
        <w:rPr>
          <w:b/>
          <w:bCs/>
          <w:sz w:val="44"/>
          <w:szCs w:val="44"/>
        </w:rPr>
        <w:t>Podnikatelský záměr</w:t>
      </w:r>
    </w:p>
    <w:p w14:paraId="21064A35" w14:textId="222CCFE9" w:rsidR="00E40754" w:rsidRPr="00770245" w:rsidRDefault="00770245" w:rsidP="00770245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770245">
        <w:rPr>
          <w:b/>
          <w:bCs/>
          <w:sz w:val="28"/>
          <w:szCs w:val="28"/>
        </w:rPr>
        <w:t>Identifikační údaje žadatele o podporu</w:t>
      </w:r>
    </w:p>
    <w:p w14:paraId="69435361" w14:textId="77777777" w:rsidR="00770245" w:rsidRDefault="00770245" w:rsidP="00770245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47"/>
      </w:tblGrid>
      <w:tr w:rsidR="00770245" w14:paraId="75FEF701" w14:textId="77777777" w:rsidTr="00770245">
        <w:tc>
          <w:tcPr>
            <w:tcW w:w="4095" w:type="dxa"/>
          </w:tcPr>
          <w:p w14:paraId="2D65F582" w14:textId="5312D858" w:rsidR="00770245" w:rsidRPr="00E52EC5" w:rsidRDefault="00770245" w:rsidP="00770245">
            <w:pPr>
              <w:pStyle w:val="Odstavecseseznamem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Obchodní jméno, sídlo, IČ</w:t>
            </w:r>
          </w:p>
        </w:tc>
        <w:tc>
          <w:tcPr>
            <w:tcW w:w="4247" w:type="dxa"/>
          </w:tcPr>
          <w:p w14:paraId="3B884655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7F59DF6" w14:textId="77777777" w:rsidTr="00770245">
        <w:tc>
          <w:tcPr>
            <w:tcW w:w="4095" w:type="dxa"/>
          </w:tcPr>
          <w:p w14:paraId="5156D02E" w14:textId="3A3C6C2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1.2 Statutární zástupce žadatele</w:t>
            </w:r>
          </w:p>
        </w:tc>
        <w:tc>
          <w:tcPr>
            <w:tcW w:w="4247" w:type="dxa"/>
          </w:tcPr>
          <w:p w14:paraId="0A7D676E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3F37952" w14:textId="77777777" w:rsidTr="00770245">
        <w:tc>
          <w:tcPr>
            <w:tcW w:w="4095" w:type="dxa"/>
          </w:tcPr>
          <w:p w14:paraId="74B9A647" w14:textId="38539261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1.3 Kontaktní osoba žadatele</w:t>
            </w:r>
          </w:p>
        </w:tc>
        <w:tc>
          <w:tcPr>
            <w:tcW w:w="4247" w:type="dxa"/>
          </w:tcPr>
          <w:p w14:paraId="112CEFAD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15496472" w14:textId="77777777" w:rsidTr="00770245">
        <w:tc>
          <w:tcPr>
            <w:tcW w:w="4095" w:type="dxa"/>
          </w:tcPr>
          <w:p w14:paraId="2E81FE7B" w14:textId="27E58DA9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1.4 Název projektu</w:t>
            </w:r>
          </w:p>
        </w:tc>
        <w:tc>
          <w:tcPr>
            <w:tcW w:w="4247" w:type="dxa"/>
          </w:tcPr>
          <w:p w14:paraId="4C0C774B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60E7C7B5" w14:textId="77777777" w:rsidTr="00770245">
        <w:tc>
          <w:tcPr>
            <w:tcW w:w="4095" w:type="dxa"/>
          </w:tcPr>
          <w:p w14:paraId="3B9F27FB" w14:textId="419CBA6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1.5 CZ-NACE společnosti</w:t>
            </w:r>
          </w:p>
        </w:tc>
        <w:tc>
          <w:tcPr>
            <w:tcW w:w="4247" w:type="dxa"/>
          </w:tcPr>
          <w:p w14:paraId="63CD955C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4AF7D23C" w14:textId="77777777" w:rsidTr="00770245">
        <w:tc>
          <w:tcPr>
            <w:tcW w:w="4095" w:type="dxa"/>
          </w:tcPr>
          <w:p w14:paraId="36E54A10" w14:textId="0E69CA6E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1.6 Kontrasignující MAS</w:t>
            </w:r>
          </w:p>
        </w:tc>
        <w:tc>
          <w:tcPr>
            <w:tcW w:w="4247" w:type="dxa"/>
          </w:tcPr>
          <w:p w14:paraId="15572374" w14:textId="70F66850" w:rsidR="00770245" w:rsidRPr="00E52EC5" w:rsidRDefault="00E81B02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 xml:space="preserve">Místní akční skupina Stolové hory, z. s. </w:t>
            </w:r>
          </w:p>
        </w:tc>
      </w:tr>
      <w:tr w:rsidR="00770245" w14:paraId="6A7529E4" w14:textId="77777777" w:rsidTr="00770245">
        <w:tc>
          <w:tcPr>
            <w:tcW w:w="4095" w:type="dxa"/>
          </w:tcPr>
          <w:p w14:paraId="20493160" w14:textId="5612194B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1.7 Statutární zástupce kontrasignující MAS</w:t>
            </w:r>
          </w:p>
        </w:tc>
        <w:tc>
          <w:tcPr>
            <w:tcW w:w="4247" w:type="dxa"/>
          </w:tcPr>
          <w:p w14:paraId="32F7E0BB" w14:textId="3BE49A1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Město Police nad Metují zastoupené Mgr. Jiřím Škopem</w:t>
            </w:r>
          </w:p>
        </w:tc>
      </w:tr>
      <w:tr w:rsidR="00770245" w14:paraId="606FCF0A" w14:textId="77777777" w:rsidTr="00770245">
        <w:tc>
          <w:tcPr>
            <w:tcW w:w="4095" w:type="dxa"/>
          </w:tcPr>
          <w:p w14:paraId="2296384C" w14:textId="3C419823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1.8 Kontaktní osoba MAS</w:t>
            </w:r>
          </w:p>
        </w:tc>
        <w:tc>
          <w:tcPr>
            <w:tcW w:w="4247" w:type="dxa"/>
          </w:tcPr>
          <w:p w14:paraId="5A86EB8F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Mgr. Tereza Hanušová</w:t>
            </w:r>
          </w:p>
          <w:p w14:paraId="156B93B0" w14:textId="259EC28C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tel.: 608 638 755</w:t>
            </w:r>
          </w:p>
          <w:p w14:paraId="77FA8290" w14:textId="43BF254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e-mail: hanusova@mas-stolovehory.cz</w:t>
            </w:r>
          </w:p>
        </w:tc>
      </w:tr>
    </w:tbl>
    <w:p w14:paraId="397DDA56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BEBB11A" w14:textId="59088837" w:rsidR="00BF42A6" w:rsidRDefault="00BF42A6" w:rsidP="00BF42A6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Charakteristika žadatele</w:t>
      </w:r>
    </w:p>
    <w:p w14:paraId="37FC5844" w14:textId="61994F11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2.1 Hlavní předmět podnikání</w:t>
      </w:r>
      <w:r>
        <w:rPr>
          <w:b/>
          <w:bCs/>
          <w:sz w:val="24"/>
          <w:szCs w:val="24"/>
        </w:rPr>
        <w:t xml:space="preserve"> </w:t>
      </w:r>
      <w:r w:rsidRPr="00222BBE">
        <w:rPr>
          <w:i/>
          <w:iCs/>
          <w:sz w:val="20"/>
          <w:szCs w:val="20"/>
        </w:rPr>
        <w:t>(stručná historie společnosti až do současnosti, hlavní předmět podnikání, informace se vykazují za žadatele, max. 250 slov)</w:t>
      </w:r>
    </w:p>
    <w:p w14:paraId="7C9507F0" w14:textId="0F191FD8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2.2 Informace o zaměstnancích žadatele</w:t>
      </w:r>
      <w:r>
        <w:rPr>
          <w:i/>
          <w:iCs/>
          <w:sz w:val="20"/>
          <w:szCs w:val="20"/>
        </w:rPr>
        <w:t xml:space="preserve"> (počet zaměstnanců)</w:t>
      </w:r>
    </w:p>
    <w:p w14:paraId="7660BD47" w14:textId="77777777" w:rsidR="00D014B7" w:rsidRDefault="00D014B7" w:rsidP="00222BBE">
      <w:pPr>
        <w:rPr>
          <w:i/>
          <w:iCs/>
          <w:sz w:val="20"/>
          <w:szCs w:val="20"/>
        </w:rPr>
      </w:pPr>
    </w:p>
    <w:p w14:paraId="7A11F94D" w14:textId="622E0ED7" w:rsidR="00D014B7" w:rsidRPr="00D014B7" w:rsidRDefault="00D014B7" w:rsidP="00D014B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014B7">
        <w:rPr>
          <w:b/>
          <w:bCs/>
          <w:sz w:val="28"/>
          <w:szCs w:val="28"/>
        </w:rPr>
        <w:t>Podrobný popis projektu, jeho cíle včetně jeho souladu s programem</w:t>
      </w:r>
    </w:p>
    <w:p w14:paraId="40FE258B" w14:textId="1C0D465A" w:rsidR="00BF42A6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 Specifikace předmětu projektu</w:t>
      </w:r>
      <w:r>
        <w:rPr>
          <w:b/>
          <w:bCs/>
          <w:sz w:val="24"/>
          <w:szCs w:val="24"/>
        </w:rPr>
        <w:t xml:space="preserve"> </w:t>
      </w:r>
    </w:p>
    <w:p w14:paraId="641E6C2A" w14:textId="75D67E06" w:rsidR="00E35639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3.1.1 Popis systémové integrace technologií</w:t>
      </w:r>
      <w:r w:rsidR="00790FF3">
        <w:rPr>
          <w:rStyle w:val="Znakapoznpodarou"/>
          <w:b/>
          <w:bCs/>
          <w:sz w:val="24"/>
          <w:szCs w:val="24"/>
        </w:rPr>
        <w:footnoteReference w:id="1"/>
      </w:r>
      <w:r>
        <w:rPr>
          <w:b/>
          <w:bCs/>
          <w:sz w:val="24"/>
          <w:szCs w:val="24"/>
        </w:rPr>
        <w:t xml:space="preserve"> </w:t>
      </w:r>
      <w:r w:rsidRPr="00E35639">
        <w:rPr>
          <w:i/>
          <w:iCs/>
          <w:sz w:val="20"/>
          <w:szCs w:val="20"/>
        </w:rPr>
        <w:t>(Žadatel ke každé technologii nebo souboru technologií popíše, jakým způsobem dosáhne datové integrace, a zda se jedná o integraci mezi pořizovanými a stávajícími technologiemi nebo pouze mezi pořizovanými.)</w:t>
      </w:r>
      <w:r w:rsidRPr="00E35639">
        <w:rPr>
          <w:b/>
          <w:bCs/>
          <w:sz w:val="24"/>
          <w:szCs w:val="24"/>
        </w:rPr>
        <w:t xml:space="preserve"> </w:t>
      </w:r>
    </w:p>
    <w:p w14:paraId="766D67CD" w14:textId="77777777" w:rsidR="00C67ADA" w:rsidRDefault="00C67ADA" w:rsidP="00E35639">
      <w:pPr>
        <w:rPr>
          <w:b/>
          <w:bCs/>
          <w:sz w:val="24"/>
          <w:szCs w:val="24"/>
        </w:rPr>
      </w:pPr>
    </w:p>
    <w:p w14:paraId="69CF9C5C" w14:textId="23B294F5" w:rsidR="00C67ADA" w:rsidRPr="00C67ADA" w:rsidRDefault="00C67ADA" w:rsidP="00C67ADA">
      <w:pPr>
        <w:pStyle w:val="Default"/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</w:pPr>
      <w:r>
        <w:rPr>
          <w:b/>
          <w:bCs/>
        </w:rPr>
        <w:lastRenderedPageBreak/>
        <w:t>3.1.2 Popis dosažení přínosu projektu</w:t>
      </w:r>
      <w:r w:rsidR="006A6540">
        <w:rPr>
          <w:rStyle w:val="Znakapoznpodarou"/>
          <w:b/>
          <w:bCs/>
        </w:rPr>
        <w:footnoteReference w:id="2"/>
      </w:r>
      <w:r>
        <w:rPr>
          <w:b/>
          <w:bCs/>
        </w:rPr>
        <w:t xml:space="preserve"> </w:t>
      </w:r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(Žadatel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 služby cloud </w:t>
      </w:r>
      <w:proofErr w:type="spellStart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computing</w:t>
      </w:r>
      <w:proofErr w:type="spellEnd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, pořízení komunikační infrastruktury, identifikační infrastruktury nebo nezbytné výpočetní techniky.</w:t>
      </w:r>
      <w:r w:rsidR="00762F23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)</w:t>
      </w:r>
    </w:p>
    <w:p w14:paraId="257D0A32" w14:textId="77777777" w:rsidR="00C67ADA" w:rsidRDefault="00C67ADA" w:rsidP="00C67ADA">
      <w:pPr>
        <w:rPr>
          <w:i/>
          <w:iCs/>
          <w:sz w:val="20"/>
          <w:szCs w:val="20"/>
        </w:rPr>
      </w:pPr>
    </w:p>
    <w:p w14:paraId="295DE913" w14:textId="36ADEB3A" w:rsidR="00C67ADA" w:rsidRPr="00CE442B" w:rsidRDefault="00C67ADA" w:rsidP="00C67ADA">
      <w:pPr>
        <w:rPr>
          <w:i/>
          <w:iCs/>
          <w:sz w:val="20"/>
          <w:szCs w:val="20"/>
        </w:rPr>
      </w:pPr>
      <w:r w:rsidRPr="00C67AD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3.1.3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4576A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Naplnění podmínek výrazného </w:t>
      </w:r>
      <w:r w:rsidR="004576A6" w:rsidRPr="00CE44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posunu</w:t>
      </w:r>
      <w:r w:rsidR="006A6540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3"/>
      </w:r>
      <w:r w:rsidR="004576A6" w:rsidRPr="00CE442B">
        <w:rPr>
          <w:i/>
          <w:iCs/>
          <w:sz w:val="20"/>
          <w:szCs w:val="20"/>
        </w:rPr>
        <w:t xml:space="preserve"> </w:t>
      </w:r>
      <w:r w:rsidR="00CE442B" w:rsidRPr="00CE442B">
        <w:rPr>
          <w:i/>
          <w:iCs/>
          <w:sz w:val="20"/>
          <w:szCs w:val="20"/>
        </w:rPr>
        <w:t>(Žadatel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zavedeny.)</w:t>
      </w:r>
    </w:p>
    <w:p w14:paraId="6529D455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2C8BC77" w14:textId="529ED405" w:rsidR="006D5983" w:rsidRPr="006D5983" w:rsidRDefault="006D5983" w:rsidP="00BF42A6">
      <w:pPr>
        <w:rPr>
          <w:b/>
          <w:bCs/>
          <w:sz w:val="24"/>
          <w:szCs w:val="24"/>
        </w:rPr>
      </w:pPr>
      <w:r w:rsidRPr="006D5983">
        <w:rPr>
          <w:b/>
          <w:bCs/>
          <w:sz w:val="24"/>
          <w:szCs w:val="24"/>
        </w:rPr>
        <w:t>3.2</w:t>
      </w:r>
      <w:r>
        <w:rPr>
          <w:b/>
          <w:bCs/>
          <w:sz w:val="24"/>
          <w:szCs w:val="24"/>
        </w:rPr>
        <w:t xml:space="preserve"> Souhrnný popis technologií a služeb</w:t>
      </w:r>
      <w:r w:rsidR="00011850">
        <w:rPr>
          <w:b/>
          <w:bCs/>
          <w:sz w:val="24"/>
          <w:szCs w:val="24"/>
        </w:rPr>
        <w:t>, k</w:t>
      </w:r>
      <w:r w:rsidRPr="00011850">
        <w:rPr>
          <w:b/>
          <w:bCs/>
          <w:sz w:val="24"/>
          <w:szCs w:val="24"/>
        </w:rPr>
        <w:t>teré budou použity při realizaci systémové integrace a přínosů projektu</w:t>
      </w:r>
    </w:p>
    <w:p w14:paraId="6DB91995" w14:textId="2A96B137" w:rsidR="003712C6" w:rsidRDefault="003712C6" w:rsidP="003712C6">
      <w:pPr>
        <w:tabs>
          <w:tab w:val="num" w:pos="709"/>
        </w:tabs>
        <w:autoSpaceDE w:val="0"/>
        <w:autoSpaceDN w:val="0"/>
        <w:adjustRightInd w:val="0"/>
        <w:spacing w:after="0" w:line="276" w:lineRule="auto"/>
        <w:ind w:left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Pr="003712C6">
        <w:rPr>
          <w:rFonts w:ascii="Calibri" w:hAnsi="Calibri" w:cs="Calibr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3712C6">
        <w:rPr>
          <w:rFonts w:ascii="Calibri" w:hAnsi="Calibri" w:cs="Calibri"/>
          <w:b/>
        </w:rPr>
        <w:instrText xml:space="preserve"> FORMCHECKBOX </w:instrText>
      </w:r>
      <w:r w:rsidRPr="003712C6">
        <w:rPr>
          <w:rFonts w:ascii="Calibri" w:hAnsi="Calibri" w:cs="Calibri"/>
          <w:b/>
        </w:rPr>
      </w:r>
      <w:r w:rsidRPr="003712C6">
        <w:rPr>
          <w:rFonts w:ascii="Calibri" w:hAnsi="Calibri" w:cs="Calibri"/>
          <w:b/>
        </w:rPr>
        <w:fldChar w:fldCharType="separate"/>
      </w:r>
      <w:r w:rsidRPr="003712C6">
        <w:rPr>
          <w:rFonts w:ascii="Calibri" w:hAnsi="Calibri" w:cs="Calibri"/>
          <w:b/>
        </w:rPr>
        <w:fldChar w:fldCharType="end"/>
      </w:r>
      <w:bookmarkEnd w:id="0"/>
      <w:r w:rsidRPr="003712C6">
        <w:rPr>
          <w:rFonts w:ascii="Calibri" w:hAnsi="Calibri" w:cs="Calibri"/>
          <w:b/>
        </w:rPr>
        <w:t xml:space="preserve"> a) Robotizace, automatizace, digitalizace</w:t>
      </w:r>
    </w:p>
    <w:p w14:paraId="28286B1C" w14:textId="31A1E338" w:rsidR="003712C6" w:rsidRDefault="003712C6" w:rsidP="003712C6">
      <w:pPr>
        <w:spacing w:line="276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b) Web, e-shop a cloudové služby</w:t>
      </w:r>
    </w:p>
    <w:p w14:paraId="3C77C67B" w14:textId="4900EE9F" w:rsidR="00BF42A6" w:rsidRDefault="003712C6" w:rsidP="003712C6">
      <w:pPr>
        <w:ind w:firstLine="708"/>
        <w:rPr>
          <w:rFonts w:ascii="Calibri" w:hAnsi="Calibri" w:cs="Calibri"/>
          <w:b/>
        </w:rPr>
      </w:pPr>
      <w:r w:rsidRPr="0001311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</w:rPr>
        <w:instrText xml:space="preserve"> FORMCHECKBOX </w:instrText>
      </w:r>
      <w:r w:rsidRPr="0001311D">
        <w:rPr>
          <w:rFonts w:ascii="Calibri" w:hAnsi="Calibri" w:cs="Calibri"/>
          <w:b/>
        </w:rPr>
      </w:r>
      <w:r w:rsidRPr="0001311D">
        <w:rPr>
          <w:rFonts w:ascii="Calibri" w:hAnsi="Calibri" w:cs="Calibri"/>
          <w:b/>
        </w:rPr>
        <w:fldChar w:fldCharType="separate"/>
      </w:r>
      <w:r w:rsidRPr="0001311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c) Komunikační a identifikační infrastruktura</w:t>
      </w:r>
    </w:p>
    <w:p w14:paraId="4B33B7CF" w14:textId="77777777" w:rsidR="003712C6" w:rsidRDefault="003712C6" w:rsidP="003712C6">
      <w:pPr>
        <w:rPr>
          <w:rFonts w:ascii="Calibri" w:hAnsi="Calibri" w:cs="Calibri"/>
          <w:b/>
        </w:rPr>
      </w:pPr>
    </w:p>
    <w:p w14:paraId="4E578C83" w14:textId="510A5CCF" w:rsidR="003712C6" w:rsidRDefault="003712C6" w:rsidP="00A306DA">
      <w:pPr>
        <w:pStyle w:val="Default"/>
        <w:rPr>
          <w:i/>
          <w:iCs/>
          <w:sz w:val="22"/>
          <w:szCs w:val="22"/>
        </w:rPr>
      </w:pPr>
      <w:r w:rsidRPr="003712C6">
        <w:rPr>
          <w:rFonts w:asciiTheme="minorHAnsi" w:hAnsiTheme="minorHAnsi" w:cstheme="minorBidi"/>
          <w:b/>
          <w:bCs/>
        </w:rPr>
        <w:t>Rozpočet projektu</w:t>
      </w:r>
      <w:r w:rsidR="00C74027">
        <w:rPr>
          <w:rStyle w:val="Znakapoznpodarou"/>
          <w:rFonts w:asciiTheme="minorHAnsi" w:hAnsiTheme="minorHAnsi" w:cstheme="minorBidi"/>
          <w:b/>
          <w:bCs/>
        </w:rPr>
        <w:footnoteReference w:id="4"/>
      </w:r>
      <w:r w:rsidR="00B73C9B">
        <w:rPr>
          <w:b/>
          <w:bCs/>
        </w:rPr>
        <w:t xml:space="preserve"> </w:t>
      </w:r>
      <w:r w:rsidR="00B73C9B" w:rsidRPr="00A306DA">
        <w:rPr>
          <w:i/>
          <w:iCs/>
          <w:sz w:val="20"/>
          <w:szCs w:val="20"/>
        </w:rPr>
        <w:t>(</w:t>
      </w:r>
      <w:r w:rsidR="00A306DA" w:rsidRPr="00A306DA">
        <w:rPr>
          <w:b/>
          <w:bCs/>
          <w:i/>
          <w:iCs/>
          <w:sz w:val="20"/>
          <w:szCs w:val="20"/>
        </w:rPr>
        <w:t>Přehled investičních nákladů</w:t>
      </w:r>
      <w:r w:rsidR="00A306DA" w:rsidRPr="00A306DA">
        <w:rPr>
          <w:i/>
          <w:iCs/>
          <w:sz w:val="20"/>
          <w:szCs w:val="20"/>
        </w:rPr>
        <w:t xml:space="preserve"> do dlouhodobého hmotného a nehmotného majetku 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Přehled neinvestičních nákladů a služeb </w:t>
      </w:r>
      <w:r w:rsidR="00A306DA" w:rsidRPr="00A306DA">
        <w:rPr>
          <w:i/>
          <w:iCs/>
          <w:sz w:val="20"/>
          <w:szCs w:val="20"/>
        </w:rPr>
        <w:t xml:space="preserve">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Nepřímé náklady </w:t>
      </w:r>
      <w:r w:rsidR="00A306DA" w:rsidRPr="00A306DA">
        <w:rPr>
          <w:i/>
          <w:iCs/>
          <w:sz w:val="20"/>
          <w:szCs w:val="20"/>
        </w:rPr>
        <w:t>– stanoveny do max. výše 7 % rozpočtu projektu.)</w:t>
      </w:r>
      <w:r w:rsidR="00A306DA" w:rsidRPr="00A306DA">
        <w:rPr>
          <w:i/>
          <w:iCs/>
          <w:sz w:val="22"/>
          <w:szCs w:val="22"/>
        </w:rPr>
        <w:t xml:space="preserve"> </w:t>
      </w:r>
    </w:p>
    <w:p w14:paraId="26D987D3" w14:textId="77777777" w:rsidR="00A306DA" w:rsidRPr="00A306DA" w:rsidRDefault="00A306DA" w:rsidP="00A306DA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1418"/>
        <w:gridCol w:w="1121"/>
      </w:tblGrid>
      <w:tr w:rsidR="002F51C1" w14:paraId="303E44D9" w14:textId="77777777" w:rsidTr="00090ECB">
        <w:tc>
          <w:tcPr>
            <w:tcW w:w="1696" w:type="dxa"/>
          </w:tcPr>
          <w:p w14:paraId="4B50B565" w14:textId="390C9B3B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Kategorie</w:t>
            </w:r>
            <w:r w:rsidR="00090ECB">
              <w:rPr>
                <w:b/>
                <w:bCs/>
                <w:sz w:val="24"/>
                <w:szCs w:val="24"/>
              </w:rPr>
              <w:t xml:space="preserve"> </w:t>
            </w:r>
            <w:r w:rsidRPr="002F51C1">
              <w:rPr>
                <w:b/>
                <w:bCs/>
                <w:sz w:val="24"/>
                <w:szCs w:val="24"/>
              </w:rPr>
              <w:t>ZV</w:t>
            </w:r>
            <w:r w:rsidRPr="002F51C1">
              <w:rPr>
                <w:rStyle w:val="Znakapoznpodarou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2694" w:type="dxa"/>
          </w:tcPr>
          <w:p w14:paraId="724BBF2D" w14:textId="1D33CC20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417" w:type="dxa"/>
          </w:tcPr>
          <w:p w14:paraId="5EF2193B" w14:textId="7852EF27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bez DPH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</w:tcPr>
          <w:p w14:paraId="08BEDE41" w14:textId="5475B0AA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vč. DPH</w:t>
            </w:r>
          </w:p>
        </w:tc>
        <w:tc>
          <w:tcPr>
            <w:tcW w:w="1121" w:type="dxa"/>
          </w:tcPr>
          <w:p w14:paraId="1D6113B8" w14:textId="7933E83F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Indikátor 24301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2F51C1" w14:paraId="41C5C5C1" w14:textId="77777777" w:rsidTr="00090ECB">
        <w:tc>
          <w:tcPr>
            <w:tcW w:w="1696" w:type="dxa"/>
          </w:tcPr>
          <w:p w14:paraId="5FE40BD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4AA78DE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FC8DE0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DB768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D5E328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0BC3531A" w14:textId="77777777" w:rsidTr="00090ECB">
        <w:tc>
          <w:tcPr>
            <w:tcW w:w="1696" w:type="dxa"/>
          </w:tcPr>
          <w:p w14:paraId="087EE25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BDF1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7C4A6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FF0C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6746E9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AF0FAC1" w14:textId="77777777" w:rsidTr="00090ECB">
        <w:tc>
          <w:tcPr>
            <w:tcW w:w="1696" w:type="dxa"/>
          </w:tcPr>
          <w:p w14:paraId="18EF2C9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A8F896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96423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778BCE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F3B246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3C7B5BC9" w14:textId="77777777" w:rsidTr="00090ECB">
        <w:tc>
          <w:tcPr>
            <w:tcW w:w="1696" w:type="dxa"/>
          </w:tcPr>
          <w:p w14:paraId="20BD885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2250E2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9DF5F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F1FD3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E8C03D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28277527" w14:textId="77777777" w:rsidTr="00090ECB">
        <w:tc>
          <w:tcPr>
            <w:tcW w:w="1696" w:type="dxa"/>
          </w:tcPr>
          <w:p w14:paraId="44A5CB8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7EBCF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24E47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5C952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8D395D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41D82DB0" w14:textId="77777777" w:rsidTr="002F51C1">
        <w:tc>
          <w:tcPr>
            <w:tcW w:w="4390" w:type="dxa"/>
            <w:gridSpan w:val="2"/>
          </w:tcPr>
          <w:p w14:paraId="15DB0B0A" w14:textId="41D3E13C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  <w:r w:rsidRPr="002F51C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417" w:type="dxa"/>
          </w:tcPr>
          <w:p w14:paraId="0F4340B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16B4A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C1C39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E9A6779" w14:textId="77777777" w:rsidTr="002F51C1">
        <w:tc>
          <w:tcPr>
            <w:tcW w:w="4390" w:type="dxa"/>
            <w:gridSpan w:val="2"/>
          </w:tcPr>
          <w:p w14:paraId="186128E7" w14:textId="13813D12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 toho požadovaná dotace 50 %</w:t>
            </w:r>
          </w:p>
        </w:tc>
        <w:tc>
          <w:tcPr>
            <w:tcW w:w="1417" w:type="dxa"/>
          </w:tcPr>
          <w:p w14:paraId="626AE70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DF1D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FA3164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BC5201" w14:textId="77777777" w:rsidR="003B3BE6" w:rsidRDefault="003B3BE6" w:rsidP="003712C6">
      <w:pPr>
        <w:ind w:firstLine="708"/>
        <w:rPr>
          <w:b/>
          <w:bCs/>
          <w:sz w:val="28"/>
          <w:szCs w:val="28"/>
        </w:rPr>
      </w:pPr>
    </w:p>
    <w:p w14:paraId="5598C58C" w14:textId="47104218" w:rsidR="003B3BE6" w:rsidRDefault="00D968CA" w:rsidP="00D968CA">
      <w:pPr>
        <w:pStyle w:val="Default"/>
        <w:rPr>
          <w:b/>
          <w:bCs/>
        </w:rPr>
      </w:pPr>
      <w:r w:rsidRPr="00D968CA">
        <w:rPr>
          <w:b/>
          <w:bCs/>
        </w:rPr>
        <w:t xml:space="preserve">3.3 </w:t>
      </w:r>
      <w:r>
        <w:rPr>
          <w:b/>
          <w:bCs/>
        </w:rPr>
        <w:t xml:space="preserve">Místo realizace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8CA" w14:paraId="107D5397" w14:textId="77777777" w:rsidTr="00D968CA">
        <w:tc>
          <w:tcPr>
            <w:tcW w:w="4531" w:type="dxa"/>
          </w:tcPr>
          <w:p w14:paraId="6D71DA73" w14:textId="6C32F38F" w:rsidR="00D968CA" w:rsidRPr="00D968CA" w:rsidRDefault="00D968CA" w:rsidP="00D968CA">
            <w:pPr>
              <w:pStyle w:val="Default"/>
            </w:pPr>
            <w:r w:rsidRPr="00D968CA">
              <w:rPr>
                <w:b/>
                <w:bCs/>
              </w:rPr>
              <w:t>obec, místní část</w:t>
            </w:r>
          </w:p>
        </w:tc>
        <w:tc>
          <w:tcPr>
            <w:tcW w:w="4531" w:type="dxa"/>
          </w:tcPr>
          <w:p w14:paraId="43D654BB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5A6132AB" w14:textId="77777777" w:rsidTr="00D968CA">
        <w:tc>
          <w:tcPr>
            <w:tcW w:w="4531" w:type="dxa"/>
          </w:tcPr>
          <w:p w14:paraId="32FC9089" w14:textId="54E47EA2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531" w:type="dxa"/>
          </w:tcPr>
          <w:p w14:paraId="1E41B8F4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6D7E8537" w14:textId="77777777" w:rsidTr="00D968CA">
        <w:tc>
          <w:tcPr>
            <w:tcW w:w="4531" w:type="dxa"/>
          </w:tcPr>
          <w:p w14:paraId="5DE1B5A4" w14:textId="1FC92B18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katastrální území </w:t>
            </w:r>
          </w:p>
        </w:tc>
        <w:tc>
          <w:tcPr>
            <w:tcW w:w="4531" w:type="dxa"/>
          </w:tcPr>
          <w:p w14:paraId="37024785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212315AB" w14:textId="77777777" w:rsidTr="00D968CA">
        <w:tc>
          <w:tcPr>
            <w:tcW w:w="4531" w:type="dxa"/>
          </w:tcPr>
          <w:p w14:paraId="29C98F42" w14:textId="7142AA03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parcela</w:t>
            </w:r>
          </w:p>
        </w:tc>
        <w:tc>
          <w:tcPr>
            <w:tcW w:w="4531" w:type="dxa"/>
          </w:tcPr>
          <w:p w14:paraId="3489AF9E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</w:tbl>
    <w:p w14:paraId="53C0D871" w14:textId="77777777" w:rsidR="00D968CA" w:rsidRDefault="00D968CA" w:rsidP="00D968CA">
      <w:pPr>
        <w:pStyle w:val="Default"/>
        <w:rPr>
          <w:b/>
          <w:bCs/>
        </w:rPr>
      </w:pPr>
    </w:p>
    <w:p w14:paraId="6AEA429A" w14:textId="0F8707EB" w:rsidR="00D968CA" w:rsidRPr="00D968CA" w:rsidRDefault="00D968CA" w:rsidP="00D968CA">
      <w:pPr>
        <w:pStyle w:val="Default"/>
        <w:rPr>
          <w:b/>
          <w:bCs/>
        </w:rPr>
      </w:pPr>
      <w:r>
        <w:rPr>
          <w:b/>
          <w:bCs/>
        </w:rPr>
        <w:t xml:space="preserve">3.4 Harmonogram </w:t>
      </w:r>
      <w:r w:rsidRPr="009D35AB">
        <w:rPr>
          <w:b/>
          <w:bCs/>
        </w:rPr>
        <w:t>projektu</w:t>
      </w:r>
      <w:r w:rsidR="009D35AB" w:rsidRPr="009D35AB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 (ve formátu měsíc /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35AB" w14:paraId="113C7E8E" w14:textId="77777777" w:rsidTr="009D35AB">
        <w:tc>
          <w:tcPr>
            <w:tcW w:w="4531" w:type="dxa"/>
          </w:tcPr>
          <w:p w14:paraId="2D0BF643" w14:textId="70A32FC5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>datum zahájení projektu</w:t>
            </w:r>
          </w:p>
        </w:tc>
        <w:tc>
          <w:tcPr>
            <w:tcW w:w="4531" w:type="dxa"/>
          </w:tcPr>
          <w:p w14:paraId="3EF3276E" w14:textId="77777777" w:rsidR="009D35AB" w:rsidRDefault="009D35AB" w:rsidP="00BF42A6"/>
        </w:tc>
      </w:tr>
      <w:tr w:rsidR="009D35AB" w14:paraId="18EFFA84" w14:textId="77777777" w:rsidTr="009D35AB">
        <w:tc>
          <w:tcPr>
            <w:tcW w:w="4531" w:type="dxa"/>
          </w:tcPr>
          <w:p w14:paraId="5F4FBD87" w14:textId="43085C81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 xml:space="preserve">datum ukončení projektu </w:t>
            </w:r>
          </w:p>
        </w:tc>
        <w:tc>
          <w:tcPr>
            <w:tcW w:w="4531" w:type="dxa"/>
          </w:tcPr>
          <w:p w14:paraId="1126CF6B" w14:textId="77777777" w:rsidR="009D35AB" w:rsidRDefault="009D35AB" w:rsidP="00BF42A6"/>
        </w:tc>
      </w:tr>
    </w:tbl>
    <w:p w14:paraId="5C245672" w14:textId="77777777" w:rsidR="00BF42A6" w:rsidRDefault="00BF42A6" w:rsidP="00BF42A6"/>
    <w:p w14:paraId="018A71C6" w14:textId="3E76728E" w:rsidR="009934CB" w:rsidRDefault="00F9142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 Další informace pro</w:t>
      </w:r>
      <w:r w:rsidR="00D407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hodnocení</w:t>
      </w: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MAS</w:t>
      </w:r>
      <w:r w:rsidR="003D4A39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8"/>
      </w:r>
    </w:p>
    <w:p w14:paraId="14A49526" w14:textId="444E2D24" w:rsidR="00F91428" w:rsidRDefault="0036044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3.5.1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Prvožadatelé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OP PIK /OP TAK</w:t>
      </w:r>
    </w:p>
    <w:p w14:paraId="5AA457F0" w14:textId="7A6E922C" w:rsidR="00784ECD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Žadateli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5070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B1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bylo /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2614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ECD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nebylo ke dni podání hodnoceného Projektového záměru vydáno Rozhodnutí o poskytnutí dotace v OP PIK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2014 – 2020</w:t>
      </w:r>
      <w:proofErr w:type="gramEnd"/>
      <w:r w:rsidR="00C56A2F">
        <w:rPr>
          <w:rFonts w:ascii="Calibri" w:hAnsi="Calibri" w:cs="Calibri"/>
          <w:color w:val="000000"/>
          <w:kern w:val="0"/>
          <w:sz w:val="24"/>
          <w:szCs w:val="24"/>
        </w:rPr>
        <w:t xml:space="preserve"> nebo v OP TAK 2021 - 2027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6D097DB8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lastRenderedPageBreak/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6973922F" w14:textId="77777777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10A8FBC" w14:textId="67C851E0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3.5.2 </w:t>
      </w:r>
      <w:r w:rsidR="00BA7A58"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Finanční náročnost projektu </w:t>
      </w:r>
    </w:p>
    <w:p w14:paraId="4C5D4452" w14:textId="45994E4F" w:rsidR="00476A09" w:rsidRPr="00BB6369" w:rsidRDefault="00BA7A58" w:rsidP="00BF42A6">
      <w:pPr>
        <w:rPr>
          <w:rFonts w:ascii="Calibri" w:hAnsi="Calibri" w:cs="Calibri"/>
          <w:kern w:val="0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>Celkové způsobilé výdaje, ze kterých je stanovena finanční podpora,</w:t>
      </w:r>
      <w:r w:rsidR="00476A09" w:rsidRPr="00BB6369">
        <w:rPr>
          <w:rFonts w:ascii="Calibri" w:hAnsi="Calibri" w:cs="Calibri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214275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A09"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="00476A09" w:rsidRPr="00BB636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6369">
        <w:rPr>
          <w:rFonts w:ascii="Calibri" w:hAnsi="Calibri" w:cs="Calibri"/>
          <w:kern w:val="0"/>
          <w:sz w:val="24"/>
          <w:szCs w:val="24"/>
        </w:rPr>
        <w:t>jsou</w:t>
      </w:r>
      <w:r w:rsidR="00476A09" w:rsidRPr="00BB6369">
        <w:rPr>
          <w:rFonts w:ascii="Calibri" w:hAnsi="Calibri" w:cs="Calibri"/>
          <w:kern w:val="0"/>
          <w:sz w:val="24"/>
          <w:szCs w:val="24"/>
        </w:rPr>
        <w:t xml:space="preserve">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194414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A09"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="00476A09" w:rsidRPr="00BB6369">
        <w:rPr>
          <w:rFonts w:ascii="Calibri" w:hAnsi="Calibri" w:cs="Calibri"/>
          <w:kern w:val="0"/>
          <w:sz w:val="24"/>
          <w:szCs w:val="24"/>
        </w:rPr>
        <w:t xml:space="preserve"> ne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jsou ve výši od 250.000,00 Kč do 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40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0.000,00 Kč.  </w:t>
      </w:r>
    </w:p>
    <w:p w14:paraId="33B3D13D" w14:textId="0C136E7F" w:rsidR="00643045" w:rsidRPr="00BB6369" w:rsidRDefault="00643045" w:rsidP="00643045">
      <w:pPr>
        <w:rPr>
          <w:rFonts w:ascii="Calibri" w:hAnsi="Calibri" w:cs="Calibri"/>
          <w:kern w:val="0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144442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209319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nejsou ve výši od 400.000,01 Kč do 550.000,00 Kč.  </w:t>
      </w:r>
    </w:p>
    <w:p w14:paraId="23DD05EB" w14:textId="4E7B1698" w:rsidR="00643045" w:rsidRPr="00BB6369" w:rsidRDefault="00643045" w:rsidP="00BF42A6">
      <w:pPr>
        <w:rPr>
          <w:rFonts w:ascii="Calibri" w:hAnsi="Calibri" w:cs="Calibri"/>
          <w:kern w:val="0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68563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178966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nejsou ve výši od 550.000,01 Kč do 750.000,00 Kč.  </w:t>
      </w:r>
    </w:p>
    <w:p w14:paraId="368DE98E" w14:textId="26FEBAF0" w:rsidR="00BA7A58" w:rsidRPr="00BB6369" w:rsidRDefault="00BA7A58" w:rsidP="00BA7A58">
      <w:pPr>
        <w:rPr>
          <w:rFonts w:ascii="Calibri" w:hAnsi="Calibri" w:cs="Calibri"/>
          <w:kern w:val="0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41386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55538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nejsou ve výši od 750.000,01 Kč a více. </w:t>
      </w:r>
    </w:p>
    <w:p w14:paraId="4E8A01DA" w14:textId="77777777" w:rsidR="008A4E27" w:rsidRPr="00643045" w:rsidRDefault="008A4E27" w:rsidP="00BF42A6">
      <w:pPr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58BD7363" w14:textId="3A783BFE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3.5.3 Společenská odpovědnost firem </w:t>
      </w:r>
    </w:p>
    <w:p w14:paraId="7D01BFA9" w14:textId="671D7F7C" w:rsidR="00F4474F" w:rsidRPr="00BB6369" w:rsidRDefault="003B3B84" w:rsidP="00F4474F">
      <w:pPr>
        <w:rPr>
          <w:rFonts w:cstheme="minorHAnsi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>Žadatel v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 uplynulých 12 měsících v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 praxi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34763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70792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principy společenské odpovědnosti</w:t>
      </w:r>
      <w:r w:rsidR="00F4474F" w:rsidRPr="00BB6369">
        <w:rPr>
          <w:rFonts w:ascii="Calibri" w:hAnsi="Calibri" w:cs="Calibri"/>
          <w:kern w:val="0"/>
          <w:sz w:val="24"/>
          <w:szCs w:val="24"/>
        </w:rPr>
        <w:t xml:space="preserve"> </w:t>
      </w:r>
      <w:r w:rsidR="00F4474F" w:rsidRPr="00BB6369">
        <w:rPr>
          <w:rFonts w:cstheme="minorHAnsi"/>
          <w:sz w:val="24"/>
          <w:szCs w:val="24"/>
        </w:rPr>
        <w:t>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03CD0589" w14:textId="1349189E" w:rsidR="00F4474F" w:rsidRPr="00BB6369" w:rsidRDefault="00F4474F" w:rsidP="00F4474F">
      <w:pPr>
        <w:rPr>
          <w:rFonts w:cstheme="minorHAnsi"/>
          <w:sz w:val="24"/>
          <w:szCs w:val="24"/>
        </w:rPr>
      </w:pPr>
      <w:r w:rsidRPr="00BB6369">
        <w:rPr>
          <w:rFonts w:cstheme="minorHAnsi"/>
          <w:sz w:val="24"/>
          <w:szCs w:val="24"/>
        </w:rPr>
        <w:t xml:space="preserve">Žadatel se v projektovém záměru </w:t>
      </w:r>
      <w:sdt>
        <w:sdtPr>
          <w:rPr>
            <w:rFonts w:cstheme="minorHAnsi"/>
            <w:sz w:val="24"/>
            <w:szCs w:val="24"/>
          </w:rPr>
          <w:id w:val="-73840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zavázal / </w:t>
      </w:r>
      <w:sdt>
        <w:sdtPr>
          <w:rPr>
            <w:rFonts w:cstheme="minorHAnsi"/>
            <w:sz w:val="24"/>
            <w:szCs w:val="24"/>
          </w:rPr>
          <w:id w:val="188614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nezavázal, že společně s realizací projektu začne uplatňovat principy společenské odpovědnosti 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271B7786" w14:textId="631EB622" w:rsidR="00407550" w:rsidRPr="00643045" w:rsidRDefault="00407550" w:rsidP="00407550">
      <w:pPr>
        <w:rPr>
          <w:rFonts w:ascii="Calibri" w:hAnsi="Calibri" w:cs="Calibri"/>
          <w:i/>
          <w:iCs/>
          <w:kern w:val="0"/>
          <w:sz w:val="24"/>
          <w:szCs w:val="24"/>
        </w:rPr>
      </w:pPr>
      <w:r w:rsidRPr="00BB6369">
        <w:rPr>
          <w:rFonts w:ascii="Calibri" w:hAnsi="Calibri" w:cs="Calibri"/>
          <w:i/>
          <w:iCs/>
          <w:kern w:val="0"/>
          <w:sz w:val="24"/>
          <w:szCs w:val="24"/>
        </w:rPr>
        <w:t>Popis žadatele:</w:t>
      </w:r>
      <w:r w:rsidR="00643045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</w:p>
    <w:p w14:paraId="697EE1BC" w14:textId="4722A3B7" w:rsidR="003B3B84" w:rsidRPr="00643045" w:rsidRDefault="003B3B84" w:rsidP="00BF42A6">
      <w:pPr>
        <w:rPr>
          <w:rFonts w:ascii="Calibri" w:hAnsi="Calibri" w:cs="Calibri"/>
          <w:kern w:val="0"/>
          <w:sz w:val="24"/>
          <w:szCs w:val="24"/>
        </w:rPr>
      </w:pPr>
    </w:p>
    <w:p w14:paraId="04D919B7" w14:textId="28E6DC96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3.5.4. Zaměstnávání osob ze sociálně znevýhodněných skupin</w:t>
      </w:r>
    </w:p>
    <w:p w14:paraId="47E388FF" w14:textId="331EAA3C" w:rsidR="00407550" w:rsidRDefault="00407550" w:rsidP="00407550">
      <w:pPr>
        <w:rPr>
          <w:rFonts w:cstheme="minorHAnsi"/>
          <w:sz w:val="24"/>
          <w:szCs w:val="24"/>
        </w:rPr>
      </w:pPr>
      <w:r w:rsidRPr="00E54BA5">
        <w:rPr>
          <w:rFonts w:cstheme="minorHAnsi"/>
          <w:sz w:val="24"/>
          <w:szCs w:val="24"/>
        </w:rPr>
        <w:t>Žadatel v</w:t>
      </w:r>
      <w:r>
        <w:rPr>
          <w:rFonts w:cstheme="minorHAnsi"/>
          <w:sz w:val="24"/>
          <w:szCs w:val="24"/>
        </w:rPr>
        <w:t> době podání</w:t>
      </w:r>
      <w:r w:rsidRPr="00E54BA5">
        <w:rPr>
          <w:rFonts w:cstheme="minorHAnsi"/>
          <w:sz w:val="24"/>
          <w:szCs w:val="24"/>
        </w:rPr>
        <w:t xml:space="preserve"> Podnikatelského záměru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11829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Pr="00E54BA5">
        <w:rPr>
          <w:rFonts w:cstheme="minorHAnsi"/>
          <w:sz w:val="24"/>
          <w:szCs w:val="24"/>
        </w:rPr>
        <w:t xml:space="preserve"> zaměstn</w:t>
      </w:r>
      <w:r>
        <w:rPr>
          <w:rFonts w:cstheme="minorHAnsi"/>
          <w:sz w:val="24"/>
          <w:szCs w:val="24"/>
        </w:rPr>
        <w:t xml:space="preserve">ává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27208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nezaměstnává alespoň 1</w:t>
      </w:r>
      <w:r w:rsidRPr="00E54BA5">
        <w:rPr>
          <w:rFonts w:cstheme="minorHAnsi"/>
          <w:sz w:val="24"/>
          <w:szCs w:val="24"/>
        </w:rPr>
        <w:t xml:space="preserve"> osob</w:t>
      </w:r>
      <w:r>
        <w:rPr>
          <w:rFonts w:cstheme="minorHAnsi"/>
          <w:sz w:val="24"/>
          <w:szCs w:val="24"/>
        </w:rPr>
        <w:t>u</w:t>
      </w:r>
      <w:r w:rsidRPr="00E54BA5">
        <w:rPr>
          <w:rFonts w:cstheme="minorHAnsi"/>
          <w:sz w:val="24"/>
          <w:szCs w:val="24"/>
        </w:rPr>
        <w:t xml:space="preserve"> ze sociálně znevýhodněn</w:t>
      </w:r>
      <w:r>
        <w:rPr>
          <w:rFonts w:cstheme="minorHAnsi"/>
          <w:sz w:val="24"/>
          <w:szCs w:val="24"/>
        </w:rPr>
        <w:t>é</w:t>
      </w:r>
      <w:r w:rsidRPr="00E54BA5">
        <w:rPr>
          <w:rFonts w:cstheme="minorHAnsi"/>
          <w:sz w:val="24"/>
          <w:szCs w:val="24"/>
        </w:rPr>
        <w:t xml:space="preserve"> skupin</w:t>
      </w:r>
      <w:r>
        <w:rPr>
          <w:rFonts w:cstheme="minorHAnsi"/>
          <w:sz w:val="24"/>
          <w:szCs w:val="24"/>
        </w:rPr>
        <w:t>y</w:t>
      </w:r>
      <w:r w:rsidRPr="00E54BA5">
        <w:rPr>
          <w:rFonts w:cstheme="minorHAnsi"/>
          <w:sz w:val="24"/>
          <w:szCs w:val="24"/>
        </w:rPr>
        <w:t xml:space="preserve"> (osoby nad 55 let,</w:t>
      </w:r>
      <w:r>
        <w:rPr>
          <w:rFonts w:cstheme="minorHAnsi"/>
          <w:sz w:val="24"/>
          <w:szCs w:val="24"/>
        </w:rPr>
        <w:t xml:space="preserve"> OZP, osoby po výkonu trestu</w:t>
      </w:r>
      <w:r w:rsidRPr="00E54BA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63C5277E" w14:textId="695DA082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3EF71CAF" w14:textId="77777777" w:rsidR="00F662B7" w:rsidRPr="00757C12" w:rsidRDefault="00F662B7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27E2371" w14:textId="18AC2BFA" w:rsidR="009F762A" w:rsidRPr="00F626A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F626A9">
        <w:rPr>
          <w:rFonts w:ascii="Calibri" w:hAnsi="Calibri" w:cs="Calibri"/>
          <w:b/>
          <w:bCs/>
          <w:kern w:val="0"/>
          <w:sz w:val="24"/>
          <w:szCs w:val="24"/>
        </w:rPr>
        <w:t xml:space="preserve">3.5.5 Naplňování cílů Green </w:t>
      </w:r>
      <w:proofErr w:type="spellStart"/>
      <w:r w:rsidRPr="00F626A9">
        <w:rPr>
          <w:rFonts w:ascii="Calibri" w:hAnsi="Calibri" w:cs="Calibri"/>
          <w:b/>
          <w:bCs/>
          <w:kern w:val="0"/>
          <w:sz w:val="24"/>
          <w:szCs w:val="24"/>
        </w:rPr>
        <w:t>Deal</w:t>
      </w:r>
      <w:proofErr w:type="spellEnd"/>
      <w:r w:rsidRPr="00F626A9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58A37B81" w14:textId="5119ADA1" w:rsidR="00030133" w:rsidRPr="00F626A9" w:rsidRDefault="002C4536" w:rsidP="00BF42A6">
      <w:pPr>
        <w:rPr>
          <w:rFonts w:ascii="Calibri" w:hAnsi="Calibri" w:cs="Calibri"/>
          <w:kern w:val="0"/>
          <w:sz w:val="24"/>
          <w:szCs w:val="24"/>
        </w:rPr>
      </w:pPr>
      <w:r w:rsidRPr="00F626A9">
        <w:rPr>
          <w:rFonts w:ascii="Calibri" w:hAnsi="Calibri" w:cs="Calibri"/>
          <w:kern w:val="0"/>
          <w:sz w:val="24"/>
          <w:szCs w:val="24"/>
        </w:rPr>
        <w:t xml:space="preserve">Aktivity, předmět podnikání, nový předmět podnikání, produkt či služba projektu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181938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6A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F626A9">
        <w:rPr>
          <w:rFonts w:ascii="Calibri" w:hAnsi="Calibri" w:cs="Calibri"/>
          <w:kern w:val="0"/>
          <w:sz w:val="24"/>
          <w:szCs w:val="24"/>
        </w:rPr>
        <w:t xml:space="preserve"> vedou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45321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6A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F626A9">
        <w:rPr>
          <w:rFonts w:ascii="Calibri" w:hAnsi="Calibri" w:cs="Calibri"/>
          <w:kern w:val="0"/>
          <w:sz w:val="24"/>
          <w:szCs w:val="24"/>
        </w:rPr>
        <w:t xml:space="preserve"> nevedou k naplňování cílů Green </w:t>
      </w:r>
      <w:proofErr w:type="spellStart"/>
      <w:r w:rsidRPr="00F626A9">
        <w:rPr>
          <w:rFonts w:ascii="Calibri" w:hAnsi="Calibri" w:cs="Calibri"/>
          <w:kern w:val="0"/>
          <w:sz w:val="24"/>
          <w:szCs w:val="24"/>
        </w:rPr>
        <w:t>Deal</w:t>
      </w:r>
      <w:proofErr w:type="spellEnd"/>
      <w:r w:rsidRPr="00F626A9">
        <w:rPr>
          <w:rFonts w:ascii="Calibri" w:hAnsi="Calibri" w:cs="Calibri"/>
          <w:kern w:val="0"/>
          <w:sz w:val="24"/>
          <w:szCs w:val="24"/>
        </w:rPr>
        <w:t xml:space="preserve"> (tzn. </w:t>
      </w:r>
      <w:r w:rsidR="00F1032C" w:rsidRPr="00F626A9">
        <w:rPr>
          <w:rFonts w:ascii="Calibri" w:hAnsi="Calibri" w:cs="Calibri"/>
          <w:kern w:val="0"/>
          <w:sz w:val="24"/>
          <w:szCs w:val="24"/>
        </w:rPr>
        <w:t xml:space="preserve">orientují se na výrobní odvětví a služby orientující se na snížení spotřeby energií, úsporu energií, snížení emisí a zvýšení podílu obnovitelných zdrojů energie, čistou energii, cirkulární ekonomiku, životní prostředí bez toxických </w:t>
      </w:r>
      <w:proofErr w:type="gramStart"/>
      <w:r w:rsidR="00F1032C" w:rsidRPr="00F626A9">
        <w:rPr>
          <w:rFonts w:ascii="Calibri" w:hAnsi="Calibri" w:cs="Calibri"/>
          <w:kern w:val="0"/>
          <w:sz w:val="24"/>
          <w:szCs w:val="24"/>
        </w:rPr>
        <w:t>látek,</w:t>
      </w:r>
      <w:proofErr w:type="gramEnd"/>
      <w:r w:rsidR="00F1032C" w:rsidRPr="00F626A9">
        <w:rPr>
          <w:rFonts w:ascii="Calibri" w:hAnsi="Calibri" w:cs="Calibri"/>
          <w:kern w:val="0"/>
          <w:sz w:val="24"/>
          <w:szCs w:val="24"/>
        </w:rPr>
        <w:t xml:space="preserve"> apod.).</w:t>
      </w:r>
      <w:r w:rsidR="00757C12" w:rsidRPr="00F626A9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1D89087C" w14:textId="77777777" w:rsidR="00407550" w:rsidRPr="00643045" w:rsidRDefault="00407550" w:rsidP="00407550">
      <w:pPr>
        <w:rPr>
          <w:rFonts w:ascii="Calibri" w:hAnsi="Calibri" w:cs="Calibri"/>
          <w:i/>
          <w:iCs/>
          <w:kern w:val="0"/>
          <w:sz w:val="24"/>
          <w:szCs w:val="24"/>
        </w:rPr>
      </w:pPr>
      <w:r w:rsidRPr="00F626A9">
        <w:rPr>
          <w:rFonts w:ascii="Calibri" w:hAnsi="Calibri" w:cs="Calibri"/>
          <w:i/>
          <w:iCs/>
          <w:kern w:val="0"/>
          <w:sz w:val="24"/>
          <w:szCs w:val="24"/>
        </w:rPr>
        <w:t>Popis žadatele:</w:t>
      </w:r>
    </w:p>
    <w:p w14:paraId="2B51FA7F" w14:textId="77777777" w:rsidR="00F662B7" w:rsidRPr="002C4536" w:rsidRDefault="00F662B7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E85B9C3" w14:textId="6895B888" w:rsidR="009F762A" w:rsidRP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3.5.6 Podpora vzdělávání</w:t>
      </w:r>
    </w:p>
    <w:p w14:paraId="0030F436" w14:textId="5B48CB42" w:rsidR="00360448" w:rsidRDefault="00DF13A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Žadatel se v projektovém záměru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45836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zavázal /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8998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nezavázal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, že se v návaznosti na aktivity projektu 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 xml:space="preserve">bude 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>věn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>ovat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podpoře vzdělávání a rozvoji polytechnické výchovy na území MAS (exkurze pro žáky, nabídka </w:t>
      </w:r>
      <w:proofErr w:type="gramStart"/>
      <w:r w:rsidR="00FF138B">
        <w:rPr>
          <w:rFonts w:ascii="Calibri" w:hAnsi="Calibri" w:cs="Calibri"/>
          <w:color w:val="000000"/>
          <w:kern w:val="0"/>
          <w:sz w:val="24"/>
          <w:szCs w:val="24"/>
        </w:rPr>
        <w:t>stáží,</w:t>
      </w:r>
      <w:proofErr w:type="gramEnd"/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apod.). </w:t>
      </w:r>
    </w:p>
    <w:p w14:paraId="2D172C41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2E736CF7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270357F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E877B10" w14:textId="77777777" w:rsidR="00360448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37C9969" w14:textId="39F861B3" w:rsidR="00FC1845" w:rsidRPr="00360448" w:rsidRDefault="00FC184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>Podpis: ……………………………………….</w:t>
      </w:r>
    </w:p>
    <w:sectPr w:rsidR="00FC1845" w:rsidRPr="00360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D646B" w14:textId="77777777" w:rsidR="00D42EF5" w:rsidRDefault="00D42EF5" w:rsidP="00E40754">
      <w:pPr>
        <w:spacing w:after="0" w:line="240" w:lineRule="auto"/>
      </w:pPr>
      <w:r>
        <w:separator/>
      </w:r>
    </w:p>
  </w:endnote>
  <w:endnote w:type="continuationSeparator" w:id="0">
    <w:p w14:paraId="703F9262" w14:textId="77777777" w:rsidR="00D42EF5" w:rsidRDefault="00D42EF5" w:rsidP="00E4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6EDDB" w14:textId="77777777" w:rsidR="00D42EF5" w:rsidRDefault="00D42EF5" w:rsidP="00E40754">
      <w:pPr>
        <w:spacing w:after="0" w:line="240" w:lineRule="auto"/>
      </w:pPr>
      <w:r>
        <w:separator/>
      </w:r>
    </w:p>
  </w:footnote>
  <w:footnote w:type="continuationSeparator" w:id="0">
    <w:p w14:paraId="56E37722" w14:textId="77777777" w:rsidR="00D42EF5" w:rsidRDefault="00D42EF5" w:rsidP="00E40754">
      <w:pPr>
        <w:spacing w:after="0" w:line="240" w:lineRule="auto"/>
      </w:pPr>
      <w:r>
        <w:continuationSeparator/>
      </w:r>
    </w:p>
  </w:footnote>
  <w:footnote w:id="1">
    <w:p w14:paraId="0DD59EA9" w14:textId="77777777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790FF3">
        <w:rPr>
          <w:rStyle w:val="Znakapoznpodarou"/>
          <w:sz w:val="20"/>
          <w:szCs w:val="20"/>
        </w:rPr>
        <w:footnoteRef/>
      </w:r>
      <w:r w:rsidRPr="00790FF3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135DE060" w14:textId="108B2AB1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Podmínka integrace technologií nebude splněna, pokud bude za vnitropodnikový systém vydáván řídicí systém jedné konkrétní technologie.</w:t>
      </w:r>
      <w:r w:rsidR="006A6540" w:rsidRPr="00161E01">
        <w:rPr>
          <w:rFonts w:ascii="Calibri" w:hAnsi="Calibri" w:cs="Calibri"/>
          <w:bCs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40ADA869" w14:textId="13756E69" w:rsidR="00790FF3" w:rsidRDefault="00790FF3">
      <w:pPr>
        <w:pStyle w:val="Textpoznpodarou"/>
      </w:pPr>
    </w:p>
  </w:footnote>
  <w:footnote w:id="2">
    <w:p w14:paraId="1509536C" w14:textId="0DFA8652" w:rsidR="006A6540" w:rsidRPr="00161E01" w:rsidRDefault="006A6540" w:rsidP="006A6540">
      <w:pPr>
        <w:spacing w:line="276" w:lineRule="auto"/>
        <w:jc w:val="both"/>
        <w:rPr>
          <w:rFonts w:eastAsia="Calibri" w:cstheme="minorHAnsi"/>
          <w:color w:val="000000" w:themeColor="text1"/>
          <w:sz w:val="18"/>
          <w:szCs w:val="18"/>
        </w:rPr>
      </w:pPr>
      <w:r w:rsidRPr="006A6540">
        <w:rPr>
          <w:rStyle w:val="Znakapoznpodarou"/>
          <w:sz w:val="20"/>
          <w:szCs w:val="20"/>
        </w:rPr>
        <w:footnoteRef/>
      </w:r>
      <w:r w:rsidRPr="006A6540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technologii výrobního charakteru žadatel uvede, jaké obsahuje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příslušenství pro manipulaci (s materiálem, výrobkem či nástrojem) ve smyslu nahrazení lidské manuální práce při daném úkonu. </w:t>
      </w:r>
      <w:r w:rsidRPr="00161E01">
        <w:rPr>
          <w:rFonts w:ascii="Calibri" w:hAnsi="Calibri" w:cs="Calibri"/>
          <w:bCs/>
          <w:sz w:val="18"/>
          <w:szCs w:val="18"/>
        </w:rPr>
        <w:t>Ke každé položce dlouhodobého nehmotného majetku žadatel uvede, s jakou vnitropodnikovou činností souvisí, a které technologie jsou jejím prostřednictvím integrovány.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položce cloudových/</w:t>
      </w:r>
      <w:proofErr w:type="spellStart"/>
      <w:r w:rsidRPr="00161E01">
        <w:rPr>
          <w:rFonts w:ascii="Calibri" w:hAnsi="Calibri" w:cs="Calibri"/>
          <w:bCs/>
          <w:sz w:val="18"/>
          <w:szCs w:val="18"/>
        </w:rPr>
        <w:t>SaaS</w:t>
      </w:r>
      <w:proofErr w:type="spellEnd"/>
      <w:r w:rsidRPr="00161E01">
        <w:rPr>
          <w:rFonts w:ascii="Calibri" w:hAnsi="Calibri" w:cs="Calibri"/>
          <w:bCs/>
          <w:sz w:val="18"/>
          <w:szCs w:val="18"/>
        </w:rPr>
        <w:t xml:space="preserve"> služeb žadatel uvede, jaká je jejich souvislost s podporovanými aktivitami projektu.)</w:t>
      </w:r>
    </w:p>
  </w:footnote>
  <w:footnote w:id="3">
    <w:p w14:paraId="5F884710" w14:textId="77777777" w:rsidR="006A6540" w:rsidRPr="00161E01" w:rsidRDefault="006A6540" w:rsidP="006A6540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Podmínky výrazného posunu:</w:t>
      </w:r>
    </w:p>
    <w:p w14:paraId="0A1B249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pořizované technologie / služby musí pro společnost přinášet nové funkcionality, nesmí se jednat o pouhou technologickou obměnu </w:t>
      </w:r>
    </w:p>
    <w:p w14:paraId="4E570D98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pořizované technologie / služby musí být v rámci realizace projektu propojeny s vnitropodnikovým systémem či jeho externí obdobou a umožňovat datovou komunikaci</w:t>
      </w:r>
    </w:p>
    <w:p w14:paraId="7CB15329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Není možné podpořit pouhé prodloužení využívání stávajícího řešení/licenčního sjednání o další období. </w:t>
      </w:r>
    </w:p>
    <w:p w14:paraId="39D04F0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77447DD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Není možné pořizovat licence na již využívané produkty/verze.</w:t>
      </w:r>
    </w:p>
    <w:p w14:paraId="4925E5CA" w14:textId="12F5A2FC" w:rsidR="006A6540" w:rsidRPr="00161E01" w:rsidRDefault="006A6540">
      <w:pPr>
        <w:pStyle w:val="Textpoznpodarou"/>
        <w:rPr>
          <w:sz w:val="18"/>
          <w:szCs w:val="18"/>
        </w:rPr>
      </w:pPr>
    </w:p>
  </w:footnote>
  <w:footnote w:id="4">
    <w:p w14:paraId="61756059" w14:textId="77777777" w:rsidR="00C74027" w:rsidRPr="00C74027" w:rsidRDefault="00C74027" w:rsidP="00C7402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74027">
        <w:rPr>
          <w:sz w:val="18"/>
          <w:szCs w:val="18"/>
        </w:rPr>
        <w:t>Kategorie způsobilých výdajů: dlouhodobý hmotný majetek, dlouhodobý nehmotný majetek, služby (</w:t>
      </w:r>
      <w:r w:rsidRPr="00C74027">
        <w:rPr>
          <w:b/>
          <w:bCs/>
          <w:sz w:val="18"/>
          <w:szCs w:val="18"/>
        </w:rPr>
        <w:t>výhradně cloudové</w:t>
      </w:r>
      <w:r w:rsidRPr="00C74027">
        <w:rPr>
          <w:sz w:val="18"/>
          <w:szCs w:val="18"/>
        </w:rPr>
        <w:t>), nepřímé náklady</w:t>
      </w:r>
    </w:p>
    <w:p w14:paraId="6EFE0E5F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U majetku – vazba na indikátor – 1 karta majetku = 1 řádek v rozpočtu PZ = hodnota indikátoru 1. Toto členění bude požadováno u Žádosti o platbu.</w:t>
      </w:r>
    </w:p>
    <w:p w14:paraId="237A3CC3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Nutno dbát limitů dlouhodobého hmotného majetku – 80 tis. Kč (jinak je nezbytné upravit vnitropodnikovou směrnicí, kterou je následně třeba doložit)</w:t>
      </w:r>
    </w:p>
    <w:p w14:paraId="2379CE32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lze</w:t>
      </w:r>
      <w:r w:rsidRPr="00C74027">
        <w:rPr>
          <w:sz w:val="18"/>
          <w:szCs w:val="18"/>
        </w:rPr>
        <w:t xml:space="preserve"> zahrnout výdaje dle § 47 odst. 1) vyhlášky č. 500/2002 Sb. – např: doprava, instalace, ale i SW, který je pevně vázán na konkrétní stroj/HW</w:t>
      </w:r>
    </w:p>
    <w:p w14:paraId="12E82756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nelze</w:t>
      </w:r>
      <w:r w:rsidRPr="00C74027">
        <w:rPr>
          <w:sz w:val="18"/>
          <w:szCs w:val="18"/>
        </w:rPr>
        <w:t xml:space="preserve"> zahrnout výdaje dle § 47 odst. 2) vyhlášky č. 500/2002 Sb. – např. kurzové rozdíly, smluvní pokuty a úroky z prodlení, </w:t>
      </w:r>
      <w:r w:rsidRPr="00C74027">
        <w:rPr>
          <w:sz w:val="18"/>
          <w:szCs w:val="18"/>
          <w:u w:val="single"/>
        </w:rPr>
        <w:t>náklady na zaškolení pracovníků</w:t>
      </w:r>
      <w:r w:rsidRPr="00C74027">
        <w:rPr>
          <w:sz w:val="18"/>
          <w:szCs w:val="18"/>
        </w:rPr>
        <w:t>, náklady na vybavení pořizovaného DHM zásobami, …</w:t>
      </w:r>
    </w:p>
    <w:p w14:paraId="6F39D98B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Zatřídění výdajů do rozpočtových položek je vždy plně na zodpovědnosti žadatele/příjemce</w:t>
      </w:r>
    </w:p>
    <w:p w14:paraId="15975D2C" w14:textId="195B9865" w:rsidR="00C74027" w:rsidRDefault="00C74027">
      <w:pPr>
        <w:pStyle w:val="Textpoznpodarou"/>
      </w:pPr>
    </w:p>
  </w:footnote>
  <w:footnote w:id="5">
    <w:p w14:paraId="4A6B850A" w14:textId="422A39E9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6A1757" w:rsidRPr="00161E01">
        <w:rPr>
          <w:sz w:val="18"/>
          <w:szCs w:val="18"/>
        </w:rPr>
        <w:t xml:space="preserve">Doplňte jedno z následujících: </w:t>
      </w:r>
      <w:r w:rsidRPr="00161E01">
        <w:rPr>
          <w:sz w:val="18"/>
          <w:szCs w:val="18"/>
        </w:rPr>
        <w:t>DHM = dlouhodobý hmotný majetek, DNM = dlouhodobý nehmotný majetek, SLU = služby a neinvestiční náklady, NN = nepřímé náklady</w:t>
      </w:r>
    </w:p>
  </w:footnote>
  <w:footnote w:id="6">
    <w:p w14:paraId="20ADB351" w14:textId="22668A7D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výzvy,</w:t>
      </w:r>
      <w:r w:rsidR="00161E01"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tedy k březnu 2023, např. pro EURO je nutno přepočíst kurzem 23,683 Kč/€</w:t>
      </w:r>
    </w:p>
  </w:footnote>
  <w:footnote w:id="7">
    <w:p w14:paraId="5761BC29" w14:textId="7EE95A28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Indikátor 24301 Počet instalovaných technologií – Počet nově instalovaných technologií (stroje a zařízení) v rámci projektu. Shodně bude postupováno při implementaci služby: 1 služba = 1 zařízení.</w:t>
      </w:r>
    </w:p>
  </w:footnote>
  <w:footnote w:id="8">
    <w:p w14:paraId="4C6F7E85" w14:textId="0AD7AE0D" w:rsidR="003D4A39" w:rsidRPr="00161E01" w:rsidRDefault="003D4A39" w:rsidP="003D4A39">
      <w:pPr>
        <w:rPr>
          <w:rFonts w:ascii="Calibri" w:hAnsi="Calibri" w:cs="Calibri"/>
          <w:color w:val="000000"/>
          <w:kern w:val="0"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V případě zaškrtnutí pole </w:t>
      </w:r>
      <w:r w:rsidRPr="00161E01">
        <w:rPr>
          <w:b/>
          <w:bCs/>
          <w:sz w:val="18"/>
          <w:szCs w:val="18"/>
        </w:rPr>
        <w:t>„uplatňuje“</w:t>
      </w:r>
      <w:r w:rsidRPr="00161E01">
        <w:rPr>
          <w:sz w:val="18"/>
          <w:szCs w:val="18"/>
        </w:rPr>
        <w:t xml:space="preserve"> v podkapitole </w:t>
      </w:r>
      <w:r w:rsidRPr="00161E01">
        <w:rPr>
          <w:b/>
          <w:bCs/>
          <w:sz w:val="18"/>
          <w:szCs w:val="18"/>
        </w:rPr>
        <w:t xml:space="preserve">3.5.3 Společenská odpovědnost firem </w:t>
      </w:r>
      <w:r w:rsidRPr="00161E01">
        <w:rPr>
          <w:sz w:val="18"/>
          <w:szCs w:val="18"/>
        </w:rPr>
        <w:t xml:space="preserve">a pole </w:t>
      </w:r>
      <w:r w:rsidRPr="00161E01">
        <w:rPr>
          <w:b/>
          <w:bCs/>
          <w:sz w:val="18"/>
          <w:szCs w:val="18"/>
        </w:rPr>
        <w:t>„zaměstn</w:t>
      </w:r>
      <w:r w:rsidR="00407550" w:rsidRPr="00161E01">
        <w:rPr>
          <w:b/>
          <w:bCs/>
          <w:sz w:val="18"/>
          <w:szCs w:val="18"/>
        </w:rPr>
        <w:t>ává</w:t>
      </w:r>
      <w:r w:rsidRPr="00161E01">
        <w:rPr>
          <w:b/>
          <w:bCs/>
          <w:sz w:val="18"/>
          <w:szCs w:val="18"/>
        </w:rPr>
        <w:t>“</w:t>
      </w:r>
      <w:r w:rsidRPr="00161E01">
        <w:rPr>
          <w:sz w:val="18"/>
          <w:szCs w:val="18"/>
        </w:rPr>
        <w:t xml:space="preserve"> v podkapitole </w:t>
      </w:r>
      <w:r w:rsidRPr="00161E01">
        <w:rPr>
          <w:b/>
          <w:bCs/>
          <w:sz w:val="18"/>
          <w:szCs w:val="18"/>
        </w:rPr>
        <w:t xml:space="preserve">3.5.4. Zaměstnávání osob ze sociálně znevýhodněných skupin </w:t>
      </w:r>
      <w:r w:rsidRPr="00161E01">
        <w:rPr>
          <w:sz w:val="18"/>
          <w:szCs w:val="18"/>
        </w:rPr>
        <w:t>do</w:t>
      </w:r>
      <w:r w:rsidR="0015338C" w:rsidRPr="00161E01">
        <w:rPr>
          <w:sz w:val="18"/>
          <w:szCs w:val="18"/>
        </w:rPr>
        <w:t>dá</w:t>
      </w:r>
      <w:r w:rsidRPr="00161E01">
        <w:rPr>
          <w:sz w:val="18"/>
          <w:szCs w:val="18"/>
        </w:rPr>
        <w:t xml:space="preserve"> žadatel k Podnikatelskému záměru ještě přílohy, ve kterých doloží nárok na body v rámci těchto preferenčních kritérií.  </w:t>
      </w:r>
    </w:p>
    <w:p w14:paraId="1635DA9E" w14:textId="6C55811E" w:rsidR="003D4A39" w:rsidRDefault="003D4A39" w:rsidP="003D4A39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t xml:space="preserve"> </w:t>
      </w: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</w:p>
    <w:p w14:paraId="19391482" w14:textId="2B10A7DB" w:rsidR="003D4A39" w:rsidRDefault="003D4A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85C8" w14:textId="2B58B88D" w:rsidR="00E40754" w:rsidRDefault="00E40754" w:rsidP="00E40754">
    <w:pPr>
      <w:pStyle w:val="Zhlav"/>
      <w:tabs>
        <w:tab w:val="clear" w:pos="9072"/>
        <w:tab w:val="left" w:pos="6675"/>
      </w:tabs>
    </w:pPr>
    <w:r>
      <w:rPr>
        <w:noProof/>
      </w:rPr>
      <w:drawing>
        <wp:inline distT="0" distB="0" distL="0" distR="0" wp14:anchorId="6954E8B4" wp14:editId="797020D9">
          <wp:extent cx="3686175" cy="828675"/>
          <wp:effectExtent l="0" t="0" r="9525" b="9525"/>
          <wp:docPr id="9464654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654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ACB1CC" wp14:editId="4D2D97E8">
          <wp:extent cx="1504950" cy="823310"/>
          <wp:effectExtent l="0" t="0" r="0" b="0"/>
          <wp:docPr id="1449587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8762" name="Obrázek 1449587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06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420A"/>
    <w:multiLevelType w:val="hybridMultilevel"/>
    <w:tmpl w:val="B3E04448"/>
    <w:lvl w:ilvl="0" w:tplc="7C7030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1020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A60240"/>
    <w:multiLevelType w:val="hybridMultilevel"/>
    <w:tmpl w:val="F23A5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E7F6C"/>
    <w:multiLevelType w:val="multilevel"/>
    <w:tmpl w:val="366E7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50073846">
    <w:abstractNumId w:val="0"/>
  </w:num>
  <w:num w:numId="2" w16cid:durableId="1280840857">
    <w:abstractNumId w:val="3"/>
  </w:num>
  <w:num w:numId="3" w16cid:durableId="2140488650">
    <w:abstractNumId w:val="2"/>
  </w:num>
  <w:num w:numId="4" w16cid:durableId="369231534">
    <w:abstractNumId w:val="1"/>
  </w:num>
  <w:num w:numId="5" w16cid:durableId="2136629496">
    <w:abstractNumId w:val="6"/>
  </w:num>
  <w:num w:numId="6" w16cid:durableId="1402679157">
    <w:abstractNumId w:val="5"/>
  </w:num>
  <w:num w:numId="7" w16cid:durableId="174478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4"/>
    <w:rsid w:val="00011850"/>
    <w:rsid w:val="00030133"/>
    <w:rsid w:val="00090ECB"/>
    <w:rsid w:val="000921A3"/>
    <w:rsid w:val="000E63E4"/>
    <w:rsid w:val="0011051F"/>
    <w:rsid w:val="0015338C"/>
    <w:rsid w:val="001617DB"/>
    <w:rsid w:val="00161E01"/>
    <w:rsid w:val="001A3832"/>
    <w:rsid w:val="00222BBE"/>
    <w:rsid w:val="0023210D"/>
    <w:rsid w:val="00240A14"/>
    <w:rsid w:val="0025612E"/>
    <w:rsid w:val="00282BD4"/>
    <w:rsid w:val="002C4536"/>
    <w:rsid w:val="002F0AD0"/>
    <w:rsid w:val="002F51C1"/>
    <w:rsid w:val="002F7DBA"/>
    <w:rsid w:val="00312E14"/>
    <w:rsid w:val="00323BAD"/>
    <w:rsid w:val="00360448"/>
    <w:rsid w:val="003712C6"/>
    <w:rsid w:val="003B3B84"/>
    <w:rsid w:val="003B3BE6"/>
    <w:rsid w:val="003D11A8"/>
    <w:rsid w:val="003D4A39"/>
    <w:rsid w:val="00407550"/>
    <w:rsid w:val="004576A6"/>
    <w:rsid w:val="00476A09"/>
    <w:rsid w:val="005319F2"/>
    <w:rsid w:val="005E25FD"/>
    <w:rsid w:val="005E61C0"/>
    <w:rsid w:val="00643045"/>
    <w:rsid w:val="00657D19"/>
    <w:rsid w:val="00677490"/>
    <w:rsid w:val="006A1757"/>
    <w:rsid w:val="006A6540"/>
    <w:rsid w:val="006C2280"/>
    <w:rsid w:val="006D5983"/>
    <w:rsid w:val="007141B6"/>
    <w:rsid w:val="00757C12"/>
    <w:rsid w:val="00762F23"/>
    <w:rsid w:val="00770245"/>
    <w:rsid w:val="00784ECD"/>
    <w:rsid w:val="00786AC9"/>
    <w:rsid w:val="00790FF3"/>
    <w:rsid w:val="007D389D"/>
    <w:rsid w:val="0086343E"/>
    <w:rsid w:val="008A2CB1"/>
    <w:rsid w:val="008A4E27"/>
    <w:rsid w:val="0091133F"/>
    <w:rsid w:val="00913AD7"/>
    <w:rsid w:val="009856C3"/>
    <w:rsid w:val="009934CB"/>
    <w:rsid w:val="00994885"/>
    <w:rsid w:val="009D35AB"/>
    <w:rsid w:val="009F762A"/>
    <w:rsid w:val="00A306DA"/>
    <w:rsid w:val="00A70501"/>
    <w:rsid w:val="00AA22AE"/>
    <w:rsid w:val="00B553AB"/>
    <w:rsid w:val="00B73C9B"/>
    <w:rsid w:val="00B84AF7"/>
    <w:rsid w:val="00BA7A58"/>
    <w:rsid w:val="00BB6369"/>
    <w:rsid w:val="00BF42A6"/>
    <w:rsid w:val="00C42AE6"/>
    <w:rsid w:val="00C56A2F"/>
    <w:rsid w:val="00C67ADA"/>
    <w:rsid w:val="00C74027"/>
    <w:rsid w:val="00CE442B"/>
    <w:rsid w:val="00D014B7"/>
    <w:rsid w:val="00D407B1"/>
    <w:rsid w:val="00D42EF5"/>
    <w:rsid w:val="00D968CA"/>
    <w:rsid w:val="00DF13A5"/>
    <w:rsid w:val="00E35639"/>
    <w:rsid w:val="00E40754"/>
    <w:rsid w:val="00E52EC5"/>
    <w:rsid w:val="00E81B02"/>
    <w:rsid w:val="00F1032C"/>
    <w:rsid w:val="00F15572"/>
    <w:rsid w:val="00F4474F"/>
    <w:rsid w:val="00F626A9"/>
    <w:rsid w:val="00F662B7"/>
    <w:rsid w:val="00F91428"/>
    <w:rsid w:val="00FA4FC0"/>
    <w:rsid w:val="00FB30F0"/>
    <w:rsid w:val="00FC1845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5A33"/>
  <w15:chartTrackingRefBased/>
  <w15:docId w15:val="{4A17C04D-56CB-45D8-866E-38297CA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3"/>
    <w:next w:val="Normln"/>
    <w:link w:val="Nadpis1Char"/>
    <w:qFormat/>
    <w:rsid w:val="006A6540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6A6540"/>
    <w:pPr>
      <w:keepNext/>
      <w:keepLines/>
      <w:numPr>
        <w:ilvl w:val="1"/>
        <w:numId w:val="5"/>
      </w:numPr>
      <w:overflowPunct w:val="0"/>
      <w:autoSpaceDE w:val="0"/>
      <w:autoSpaceDN w:val="0"/>
      <w:adjustRightInd w:val="0"/>
      <w:spacing w:before="240" w:after="240" w:line="240" w:lineRule="auto"/>
      <w:ind w:left="578" w:hanging="578"/>
      <w:textAlignment w:val="baseline"/>
      <w:outlineLvl w:val="1"/>
    </w:pPr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6A6540"/>
    <w:pPr>
      <w:keepNext/>
      <w:keepLines/>
      <w:numPr>
        <w:ilvl w:val="2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6A6540"/>
    <w:pPr>
      <w:keepNext/>
      <w:keepLines/>
      <w:numPr>
        <w:ilvl w:val="3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6A6540"/>
    <w:pPr>
      <w:keepNext/>
      <w:keepLines/>
      <w:numPr>
        <w:ilvl w:val="4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4"/>
    </w:pPr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6A6540"/>
    <w:pPr>
      <w:keepNext/>
      <w:keepLines/>
      <w:numPr>
        <w:ilvl w:val="5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6A6540"/>
    <w:pPr>
      <w:keepNext/>
      <w:keepLines/>
      <w:numPr>
        <w:ilvl w:val="6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6A6540"/>
    <w:pPr>
      <w:keepNext/>
      <w:keepLines/>
      <w:numPr>
        <w:ilvl w:val="7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7"/>
    </w:pPr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6A6540"/>
    <w:pPr>
      <w:keepNext/>
      <w:keepLines/>
      <w:numPr>
        <w:ilvl w:val="8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754"/>
  </w:style>
  <w:style w:type="paragraph" w:styleId="Zpat">
    <w:name w:val="footer"/>
    <w:basedOn w:val="Normln"/>
    <w:link w:val="Zpat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754"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770245"/>
    <w:pPr>
      <w:ind w:left="720"/>
      <w:contextualSpacing/>
    </w:pPr>
  </w:style>
  <w:style w:type="table" w:styleId="Mkatabulky">
    <w:name w:val="Table Grid"/>
    <w:basedOn w:val="Normlntabulka"/>
    <w:uiPriority w:val="39"/>
    <w:rsid w:val="0077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A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2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712C6"/>
    <w:rPr>
      <w:sz w:val="16"/>
      <w:szCs w:val="16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3712C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51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51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51C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F0AD0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6A6540"/>
    <w:rPr>
      <w:rFonts w:ascii="Calibri" w:eastAsiaTheme="majorEastAsia" w:hAnsi="Calibri" w:cs="Calibri"/>
      <w:b/>
      <w:kern w:val="0"/>
      <w:sz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7"/>
    <w:rsid w:val="006A6540"/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6A6540"/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7"/>
    <w:rsid w:val="006A6540"/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7"/>
    <w:rsid w:val="006A6540"/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7"/>
    <w:rsid w:val="006A6540"/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7"/>
    <w:rsid w:val="006A6540"/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7"/>
    <w:rsid w:val="006A6540"/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7"/>
    <w:rsid w:val="006A65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0EC9-D1B4-432C-8039-CC124342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Hanušová</dc:creator>
  <cp:keywords/>
  <dc:description/>
  <cp:lastModifiedBy>Tereza Hanušová</cp:lastModifiedBy>
  <cp:revision>68</cp:revision>
  <dcterms:created xsi:type="dcterms:W3CDTF">2023-10-12T11:24:00Z</dcterms:created>
  <dcterms:modified xsi:type="dcterms:W3CDTF">2024-12-03T12:38:00Z</dcterms:modified>
</cp:coreProperties>
</file>