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B8AB4" w14:textId="77777777" w:rsidR="005A5AE7" w:rsidRPr="00752F84" w:rsidRDefault="005A5AE7" w:rsidP="00D308AB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4544EC17" w14:textId="77777777" w:rsidR="00D6403E" w:rsidRPr="00752F84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52F84">
        <w:rPr>
          <w:rFonts w:asciiTheme="minorHAnsi" w:hAnsiTheme="minorHAnsi" w:cstheme="minorHAnsi"/>
          <w:b/>
          <w:sz w:val="44"/>
          <w:szCs w:val="44"/>
        </w:rPr>
        <w:t>ZÁPIS</w:t>
      </w:r>
    </w:p>
    <w:p w14:paraId="0021F9E3" w14:textId="77777777" w:rsidR="00D6403E" w:rsidRPr="00752F84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327C308A" w14:textId="77777777" w:rsidR="00D6403E" w:rsidRPr="00752F84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52F84">
        <w:rPr>
          <w:rFonts w:asciiTheme="minorHAnsi" w:hAnsiTheme="minorHAnsi" w:cstheme="minorHAnsi"/>
          <w:b/>
          <w:i/>
          <w:sz w:val="24"/>
          <w:szCs w:val="24"/>
        </w:rPr>
        <w:t xml:space="preserve">ze zasedání členů </w:t>
      </w:r>
      <w:r w:rsidR="00121703" w:rsidRPr="00752F84">
        <w:rPr>
          <w:rFonts w:asciiTheme="minorHAnsi" w:hAnsiTheme="minorHAnsi" w:cstheme="minorHAnsi"/>
          <w:b/>
          <w:i/>
          <w:sz w:val="24"/>
          <w:szCs w:val="24"/>
        </w:rPr>
        <w:t>r</w:t>
      </w:r>
      <w:r w:rsidRPr="00752F84">
        <w:rPr>
          <w:rFonts w:asciiTheme="minorHAnsi" w:hAnsiTheme="minorHAnsi" w:cstheme="minorHAnsi"/>
          <w:b/>
          <w:i/>
          <w:sz w:val="24"/>
          <w:szCs w:val="24"/>
        </w:rPr>
        <w:t>ady MAS Stolové hory, z. s.</w:t>
      </w:r>
    </w:p>
    <w:p w14:paraId="615EE504" w14:textId="77777777" w:rsidR="00D6403E" w:rsidRPr="00752F84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52F84">
        <w:rPr>
          <w:rFonts w:asciiTheme="minorHAnsi" w:hAnsiTheme="minorHAnsi" w:cstheme="minorHAnsi"/>
          <w:i/>
          <w:sz w:val="24"/>
          <w:szCs w:val="24"/>
        </w:rPr>
        <w:t xml:space="preserve">konaného dne </w:t>
      </w:r>
      <w:r w:rsidR="006A3730" w:rsidRPr="00752F84">
        <w:rPr>
          <w:rFonts w:asciiTheme="minorHAnsi" w:hAnsiTheme="minorHAnsi" w:cstheme="minorHAnsi"/>
          <w:i/>
          <w:sz w:val="24"/>
          <w:szCs w:val="24"/>
        </w:rPr>
        <w:t>18</w:t>
      </w:r>
      <w:r w:rsidR="001B511B" w:rsidRPr="00752F84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6A3730" w:rsidRPr="00752F84">
        <w:rPr>
          <w:rFonts w:asciiTheme="minorHAnsi" w:hAnsiTheme="minorHAnsi" w:cstheme="minorHAnsi"/>
          <w:i/>
          <w:sz w:val="24"/>
          <w:szCs w:val="24"/>
        </w:rPr>
        <w:t>března</w:t>
      </w:r>
      <w:r w:rsidR="00AF7393" w:rsidRPr="00752F84">
        <w:rPr>
          <w:rFonts w:asciiTheme="minorHAnsi" w:hAnsiTheme="minorHAnsi" w:cstheme="minorHAnsi"/>
          <w:i/>
          <w:sz w:val="24"/>
          <w:szCs w:val="24"/>
        </w:rPr>
        <w:t xml:space="preserve"> 202</w:t>
      </w:r>
      <w:r w:rsidR="00237B45" w:rsidRPr="00752F84">
        <w:rPr>
          <w:rFonts w:asciiTheme="minorHAnsi" w:hAnsiTheme="minorHAnsi" w:cstheme="minorHAnsi"/>
          <w:i/>
          <w:sz w:val="24"/>
          <w:szCs w:val="24"/>
        </w:rPr>
        <w:t>1</w:t>
      </w:r>
      <w:r w:rsidRPr="00752F84">
        <w:rPr>
          <w:rFonts w:asciiTheme="minorHAnsi" w:hAnsiTheme="minorHAnsi" w:cstheme="minorHAnsi"/>
          <w:i/>
          <w:sz w:val="24"/>
          <w:szCs w:val="24"/>
        </w:rPr>
        <w:t xml:space="preserve"> od </w:t>
      </w:r>
      <w:r w:rsidR="006A3730" w:rsidRPr="00752F84">
        <w:rPr>
          <w:rFonts w:asciiTheme="minorHAnsi" w:hAnsiTheme="minorHAnsi" w:cstheme="minorHAnsi"/>
          <w:i/>
          <w:sz w:val="24"/>
          <w:szCs w:val="24"/>
        </w:rPr>
        <w:t>9</w:t>
      </w:r>
      <w:r w:rsidRPr="00752F84">
        <w:rPr>
          <w:rFonts w:asciiTheme="minorHAnsi" w:hAnsiTheme="minorHAnsi" w:cstheme="minorHAnsi"/>
          <w:i/>
          <w:sz w:val="24"/>
          <w:szCs w:val="24"/>
        </w:rPr>
        <w:t xml:space="preserve"> hodin</w:t>
      </w:r>
    </w:p>
    <w:p w14:paraId="1084AC3D" w14:textId="77777777" w:rsidR="00D6403E" w:rsidRPr="00752F84" w:rsidRDefault="00421257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52F84">
        <w:rPr>
          <w:rFonts w:asciiTheme="minorHAnsi" w:hAnsiTheme="minorHAnsi" w:cstheme="minorHAnsi"/>
          <w:i/>
          <w:sz w:val="24"/>
          <w:szCs w:val="24"/>
        </w:rPr>
        <w:t>ON-LINE</w:t>
      </w:r>
    </w:p>
    <w:p w14:paraId="4CD05535" w14:textId="77777777" w:rsidR="00D6403E" w:rsidRPr="00752F8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F61C32B" w14:textId="77777777" w:rsidR="00D6403E" w:rsidRPr="00752F8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4893E90" w14:textId="77777777" w:rsidR="00D6403E" w:rsidRPr="00752F84" w:rsidRDefault="00D6403E" w:rsidP="00421257">
      <w:pPr>
        <w:widowControl w:val="0"/>
        <w:autoSpaceDE w:val="0"/>
        <w:spacing w:after="0" w:line="240" w:lineRule="auto"/>
        <w:ind w:left="2832" w:hanging="2832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  <w:b/>
        </w:rPr>
        <w:t>Přítomní členové:</w:t>
      </w:r>
      <w:r w:rsidRPr="00752F84">
        <w:rPr>
          <w:rFonts w:asciiTheme="minorHAnsi" w:hAnsiTheme="minorHAnsi" w:cstheme="minorHAnsi"/>
          <w:b/>
        </w:rPr>
        <w:tab/>
      </w:r>
      <w:r w:rsidR="00421257" w:rsidRPr="00752F84">
        <w:rPr>
          <w:rFonts w:asciiTheme="minorHAnsi" w:hAnsiTheme="minorHAnsi" w:cstheme="minorHAnsi"/>
        </w:rPr>
        <w:t>Pavla Maršíková, Václav Vítek, Petr Rutar, Josef Thér, Stanislav Jirásek, Jiří Škop</w:t>
      </w:r>
    </w:p>
    <w:p w14:paraId="7031CA30" w14:textId="77777777" w:rsidR="00D6403E" w:rsidRPr="00752F8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1269643" w14:textId="77777777" w:rsidR="00D6403E" w:rsidRPr="00752F8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05F67E1" w14:textId="77777777" w:rsidR="00D6403E" w:rsidRPr="00752F84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  <w:b/>
        </w:rPr>
        <w:t>Program zasedání:</w:t>
      </w:r>
    </w:p>
    <w:p w14:paraId="6720C68D" w14:textId="77777777" w:rsidR="00D6403E" w:rsidRPr="00752F8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F6E08AE" w14:textId="77777777" w:rsidR="00F87BBF" w:rsidRPr="00752F84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>Zahájení zasedání členů Rady MAS Stolové hory</w:t>
      </w:r>
    </w:p>
    <w:p w14:paraId="6B4FF44B" w14:textId="77777777" w:rsidR="006E04B2" w:rsidRPr="00752F84" w:rsidRDefault="00B7780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>Přihlášky k partnerství v MAS</w:t>
      </w:r>
    </w:p>
    <w:p w14:paraId="755BCF76" w14:textId="77777777" w:rsidR="006E04B2" w:rsidRPr="00752F84" w:rsidRDefault="00CA3B8B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>Projednání změny SCLLD – úprava finančního plánu programového rámce IROP</w:t>
      </w:r>
    </w:p>
    <w:p w14:paraId="5E32E990" w14:textId="77777777" w:rsidR="00237B45" w:rsidRPr="00752F84" w:rsidRDefault="00CA3B8B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 xml:space="preserve">Prodloužení </w:t>
      </w:r>
      <w:r w:rsidR="00B77803" w:rsidRPr="00752F84">
        <w:rPr>
          <w:rFonts w:asciiTheme="minorHAnsi" w:hAnsiTheme="minorHAnsi" w:cstheme="minorHAnsi"/>
        </w:rPr>
        <w:t xml:space="preserve">výzvy MAS č. 13 v IROP – Infrastruktura sociálních </w:t>
      </w:r>
      <w:r w:rsidR="00172E0E" w:rsidRPr="00752F84">
        <w:rPr>
          <w:rFonts w:asciiTheme="minorHAnsi" w:hAnsiTheme="minorHAnsi" w:cstheme="minorHAnsi"/>
        </w:rPr>
        <w:t>služeb – II</w:t>
      </w:r>
    </w:p>
    <w:p w14:paraId="6237115A" w14:textId="77777777" w:rsidR="00237B45" w:rsidRPr="00752F84" w:rsidRDefault="00CA3B8B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>Změna Interních postupů pro programový rámec PRV</w:t>
      </w:r>
    </w:p>
    <w:p w14:paraId="75A193F1" w14:textId="77777777" w:rsidR="007D6EB0" w:rsidRPr="00752F84" w:rsidRDefault="007D6EB0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 xml:space="preserve">Změna preferenčních kritérií PRV pro </w:t>
      </w:r>
      <w:proofErr w:type="spellStart"/>
      <w:r w:rsidRPr="00752F84">
        <w:rPr>
          <w:rFonts w:asciiTheme="minorHAnsi" w:hAnsiTheme="minorHAnsi" w:cstheme="minorHAnsi"/>
        </w:rPr>
        <w:t>Fiche</w:t>
      </w:r>
      <w:proofErr w:type="spellEnd"/>
      <w:r w:rsidRPr="00752F84">
        <w:rPr>
          <w:rFonts w:asciiTheme="minorHAnsi" w:hAnsiTheme="minorHAnsi" w:cstheme="minorHAnsi"/>
        </w:rPr>
        <w:t xml:space="preserve"> 3.1</w:t>
      </w:r>
      <w:r w:rsidR="006A3730" w:rsidRPr="00752F84">
        <w:rPr>
          <w:rFonts w:asciiTheme="minorHAnsi" w:hAnsiTheme="minorHAnsi" w:cstheme="minorHAnsi"/>
        </w:rPr>
        <w:t xml:space="preserve"> a</w:t>
      </w:r>
      <w:r w:rsidRPr="00752F84">
        <w:rPr>
          <w:rFonts w:asciiTheme="minorHAnsi" w:hAnsiTheme="minorHAnsi" w:cstheme="minorHAnsi"/>
        </w:rPr>
        <w:t xml:space="preserve"> 3.3. </w:t>
      </w:r>
    </w:p>
    <w:p w14:paraId="52B5741E" w14:textId="77777777" w:rsidR="00172E0E" w:rsidRPr="00752F84" w:rsidRDefault="00172E0E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>Schválení 5. výzvy MAS v PRV</w:t>
      </w:r>
    </w:p>
    <w:p w14:paraId="16348E93" w14:textId="77777777" w:rsidR="00AF7393" w:rsidRPr="00752F84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>Diskuze</w:t>
      </w:r>
    </w:p>
    <w:p w14:paraId="794E518D" w14:textId="77777777" w:rsidR="00AF7393" w:rsidRPr="00752F84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>Schválení usnesení</w:t>
      </w:r>
    </w:p>
    <w:p w14:paraId="4C9B783F" w14:textId="77777777" w:rsidR="00AF7393" w:rsidRPr="00752F84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>Závěr</w:t>
      </w:r>
    </w:p>
    <w:p w14:paraId="0360E3A1" w14:textId="77777777" w:rsidR="00D6403E" w:rsidRPr="00752F8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70949B1" w14:textId="77777777" w:rsidR="00752F84" w:rsidRPr="00752F84" w:rsidRDefault="00752F84" w:rsidP="00574363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7A5CD999" w14:textId="77777777" w:rsidR="00AA5808" w:rsidRPr="00752F84" w:rsidRDefault="00D6403E" w:rsidP="00574363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752F84">
        <w:rPr>
          <w:rFonts w:asciiTheme="minorHAnsi" w:hAnsiTheme="minorHAnsi" w:cstheme="minorHAnsi"/>
          <w:b/>
          <w:bCs/>
          <w:u w:val="single"/>
        </w:rPr>
        <w:t>ZAHÁJENÍ</w:t>
      </w:r>
    </w:p>
    <w:p w14:paraId="5714BBAA" w14:textId="77777777" w:rsidR="00D6403E" w:rsidRPr="00752F84" w:rsidRDefault="00D6403E" w:rsidP="00574363">
      <w:pPr>
        <w:spacing w:after="0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 xml:space="preserve">Přítomné členy na zasedání </w:t>
      </w:r>
      <w:r w:rsidR="00AD72B4" w:rsidRPr="00752F84">
        <w:rPr>
          <w:rFonts w:asciiTheme="minorHAnsi" w:hAnsiTheme="minorHAnsi" w:cstheme="minorHAnsi"/>
        </w:rPr>
        <w:t>r</w:t>
      </w:r>
      <w:r w:rsidRPr="00752F84">
        <w:rPr>
          <w:rFonts w:asciiTheme="minorHAnsi" w:hAnsiTheme="minorHAnsi" w:cstheme="minorHAnsi"/>
        </w:rPr>
        <w:t xml:space="preserve">ady přivítal </w:t>
      </w:r>
      <w:r w:rsidR="00747F94" w:rsidRPr="00752F84">
        <w:rPr>
          <w:rFonts w:asciiTheme="minorHAnsi" w:hAnsiTheme="minorHAnsi" w:cstheme="minorHAnsi"/>
        </w:rPr>
        <w:t>Pavel Rejchrt</w:t>
      </w:r>
      <w:r w:rsidR="00AA5808" w:rsidRPr="00752F84">
        <w:rPr>
          <w:rFonts w:asciiTheme="minorHAnsi" w:hAnsiTheme="minorHAnsi" w:cstheme="minorHAnsi"/>
        </w:rPr>
        <w:t xml:space="preserve">. </w:t>
      </w:r>
      <w:r w:rsidRPr="00752F84">
        <w:rPr>
          <w:rFonts w:asciiTheme="minorHAnsi" w:hAnsiTheme="minorHAnsi" w:cstheme="minorHAnsi"/>
        </w:rPr>
        <w:t>Program zasedání byl předem rozeslán</w:t>
      </w:r>
      <w:r w:rsidR="00C90257" w:rsidRPr="00752F84">
        <w:rPr>
          <w:rFonts w:asciiTheme="minorHAnsi" w:hAnsiTheme="minorHAnsi" w:cstheme="minorHAnsi"/>
        </w:rPr>
        <w:t xml:space="preserve">                    </w:t>
      </w:r>
      <w:r w:rsidRPr="00752F84">
        <w:rPr>
          <w:rFonts w:asciiTheme="minorHAnsi" w:hAnsiTheme="minorHAnsi" w:cstheme="minorHAnsi"/>
        </w:rPr>
        <w:t>e</w:t>
      </w:r>
      <w:r w:rsidR="00C90257" w:rsidRPr="00752F84">
        <w:rPr>
          <w:rFonts w:asciiTheme="minorHAnsi" w:hAnsiTheme="minorHAnsi" w:cstheme="minorHAnsi"/>
        </w:rPr>
        <w:t>-</w:t>
      </w:r>
      <w:r w:rsidRPr="00752F84">
        <w:rPr>
          <w:rFonts w:asciiTheme="minorHAnsi" w:hAnsiTheme="minorHAnsi" w:cstheme="minorHAnsi"/>
        </w:rPr>
        <w:t>mailem</w:t>
      </w:r>
      <w:r w:rsidR="001B511B" w:rsidRPr="00752F84">
        <w:rPr>
          <w:rFonts w:asciiTheme="minorHAnsi" w:hAnsiTheme="minorHAnsi" w:cstheme="minorHAnsi"/>
        </w:rPr>
        <w:t xml:space="preserve">. </w:t>
      </w:r>
      <w:r w:rsidR="00341CE7" w:rsidRPr="00752F84">
        <w:rPr>
          <w:rFonts w:asciiTheme="minorHAnsi" w:hAnsiTheme="minorHAnsi" w:cstheme="minorHAnsi"/>
        </w:rPr>
        <w:t xml:space="preserve">Všichni přítomní členové rady </w:t>
      </w:r>
      <w:r w:rsidR="00747F94" w:rsidRPr="00752F84">
        <w:rPr>
          <w:rFonts w:asciiTheme="minorHAnsi" w:hAnsiTheme="minorHAnsi" w:cstheme="minorHAnsi"/>
        </w:rPr>
        <w:t>s programem</w:t>
      </w:r>
      <w:r w:rsidR="00341CE7" w:rsidRPr="00752F84">
        <w:rPr>
          <w:rFonts w:asciiTheme="minorHAnsi" w:hAnsiTheme="minorHAnsi" w:cstheme="minorHAnsi"/>
        </w:rPr>
        <w:t xml:space="preserve"> souhlas</w:t>
      </w:r>
      <w:r w:rsidR="00237B45" w:rsidRPr="00752F84">
        <w:rPr>
          <w:rFonts w:asciiTheme="minorHAnsi" w:hAnsiTheme="minorHAnsi" w:cstheme="minorHAnsi"/>
        </w:rPr>
        <w:t>í</w:t>
      </w:r>
      <w:r w:rsidR="00341CE7" w:rsidRPr="00752F84">
        <w:rPr>
          <w:rFonts w:asciiTheme="minorHAnsi" w:hAnsiTheme="minorHAnsi" w:cstheme="minorHAnsi"/>
        </w:rPr>
        <w:t xml:space="preserve">. </w:t>
      </w:r>
      <w:r w:rsidR="00CA3B8B" w:rsidRPr="00752F84">
        <w:rPr>
          <w:rFonts w:asciiTheme="minorHAnsi" w:hAnsiTheme="minorHAnsi" w:cstheme="minorHAnsi"/>
        </w:rPr>
        <w:t>Na základě účasti členů na zasedání</w:t>
      </w:r>
      <w:r w:rsidRPr="00752F84">
        <w:rPr>
          <w:rFonts w:asciiTheme="minorHAnsi" w:hAnsiTheme="minorHAnsi" w:cstheme="minorHAnsi"/>
        </w:rPr>
        <w:t xml:space="preserve"> bylo ověřeno, zda je </w:t>
      </w:r>
      <w:r w:rsidR="00AD72B4" w:rsidRPr="00752F84">
        <w:rPr>
          <w:rFonts w:asciiTheme="minorHAnsi" w:hAnsiTheme="minorHAnsi" w:cstheme="minorHAnsi"/>
        </w:rPr>
        <w:t>r</w:t>
      </w:r>
      <w:r w:rsidRPr="00752F84">
        <w:rPr>
          <w:rFonts w:asciiTheme="minorHAnsi" w:hAnsiTheme="minorHAnsi" w:cstheme="minorHAnsi"/>
        </w:rPr>
        <w:t>ada usnášeníschopná – přítomno</w:t>
      </w:r>
      <w:r w:rsidR="00B75704" w:rsidRPr="00752F84">
        <w:rPr>
          <w:rFonts w:asciiTheme="minorHAnsi" w:hAnsiTheme="minorHAnsi" w:cstheme="minorHAnsi"/>
        </w:rPr>
        <w:t xml:space="preserve"> je</w:t>
      </w:r>
      <w:r w:rsidRPr="00752F84">
        <w:rPr>
          <w:rFonts w:asciiTheme="minorHAnsi" w:hAnsiTheme="minorHAnsi" w:cstheme="minorHAnsi"/>
        </w:rPr>
        <w:t xml:space="preserve"> </w:t>
      </w:r>
      <w:r w:rsidR="00421257" w:rsidRPr="00752F84">
        <w:rPr>
          <w:rFonts w:asciiTheme="minorHAnsi" w:hAnsiTheme="minorHAnsi" w:cstheme="minorHAnsi"/>
        </w:rPr>
        <w:t>6</w:t>
      </w:r>
      <w:r w:rsidR="00B75704" w:rsidRPr="00752F84">
        <w:rPr>
          <w:rFonts w:asciiTheme="minorHAnsi" w:hAnsiTheme="minorHAnsi" w:cstheme="minorHAnsi"/>
        </w:rPr>
        <w:t xml:space="preserve"> </w:t>
      </w:r>
      <w:r w:rsidRPr="00752F84">
        <w:rPr>
          <w:rFonts w:asciiTheme="minorHAnsi" w:hAnsiTheme="minorHAnsi" w:cstheme="minorHAnsi"/>
        </w:rPr>
        <w:t xml:space="preserve">z celkového počtu 9 členů. Následně bylo konstatováno, že je </w:t>
      </w:r>
      <w:r w:rsidR="00AD72B4" w:rsidRPr="00752F84">
        <w:rPr>
          <w:rFonts w:asciiTheme="minorHAnsi" w:hAnsiTheme="minorHAnsi" w:cstheme="minorHAnsi"/>
        </w:rPr>
        <w:t>r</w:t>
      </w:r>
      <w:r w:rsidRPr="00752F84">
        <w:rPr>
          <w:rFonts w:asciiTheme="minorHAnsi" w:hAnsiTheme="minorHAnsi" w:cstheme="minorHAnsi"/>
        </w:rPr>
        <w:t xml:space="preserve">ada MAS Stolové hory usnášeníschopná. </w:t>
      </w:r>
    </w:p>
    <w:p w14:paraId="517056FA" w14:textId="77777777" w:rsidR="00B77803" w:rsidRPr="00752F84" w:rsidRDefault="00B77803" w:rsidP="00574363">
      <w:pPr>
        <w:spacing w:after="0"/>
        <w:jc w:val="both"/>
        <w:rPr>
          <w:rFonts w:asciiTheme="minorHAnsi" w:hAnsiTheme="minorHAnsi" w:cstheme="minorHAnsi"/>
        </w:rPr>
      </w:pPr>
    </w:p>
    <w:p w14:paraId="5DC59613" w14:textId="77777777" w:rsidR="00B77803" w:rsidRPr="00752F84" w:rsidRDefault="00B77803" w:rsidP="00574363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752F84">
        <w:rPr>
          <w:rFonts w:asciiTheme="minorHAnsi" w:hAnsiTheme="minorHAnsi" w:cstheme="minorHAnsi"/>
          <w:b/>
          <w:bCs/>
          <w:u w:val="single"/>
        </w:rPr>
        <w:t>PŘIHLÁŠKY K PARTNERSTVÍ V MAS</w:t>
      </w:r>
    </w:p>
    <w:p w14:paraId="001B4E44" w14:textId="77777777" w:rsidR="00B77803" w:rsidRPr="00752F84" w:rsidRDefault="00B77803" w:rsidP="00574363">
      <w:pPr>
        <w:spacing w:after="0"/>
        <w:jc w:val="both"/>
        <w:rPr>
          <w:rFonts w:cstheme="minorHAnsi"/>
        </w:rPr>
      </w:pPr>
      <w:r w:rsidRPr="00752F84">
        <w:rPr>
          <w:rFonts w:cstheme="minorHAnsi"/>
        </w:rPr>
        <w:t xml:space="preserve">Pavel Rejchrt představil radě MAS přihlášky Muzea Náchodska a spolku Julinka k partnerství v MAS. Přítomní členové rady přihlášky posoudili a </w:t>
      </w:r>
      <w:r w:rsidR="00752F84" w:rsidRPr="00752F84">
        <w:rPr>
          <w:rFonts w:cstheme="minorHAnsi"/>
        </w:rPr>
        <w:t>– za předpokladu splnění všech podmínek pro přistoupení partnerů do MAS – přijali</w:t>
      </w:r>
      <w:r w:rsidRPr="00752F84">
        <w:rPr>
          <w:rFonts w:cstheme="minorHAnsi"/>
        </w:rPr>
        <w:t xml:space="preserve"> oba subjekty mezi partnery MAS.</w:t>
      </w:r>
    </w:p>
    <w:p w14:paraId="329647BE" w14:textId="77777777" w:rsidR="00B77803" w:rsidRPr="00752F84" w:rsidRDefault="00B77803" w:rsidP="0057436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A4B10FA" w14:textId="77777777" w:rsidR="00B77803" w:rsidRPr="00752F84" w:rsidRDefault="00B77803" w:rsidP="00574363">
      <w:pPr>
        <w:spacing w:after="0"/>
        <w:jc w:val="both"/>
        <w:rPr>
          <w:rFonts w:asciiTheme="minorHAnsi" w:hAnsiTheme="minorHAnsi" w:cstheme="minorHAnsi"/>
          <w:b/>
          <w:bCs/>
        </w:rPr>
      </w:pPr>
      <w:bookmarkStart w:id="0" w:name="_Hlk55975563"/>
      <w:r w:rsidRPr="00752F84">
        <w:rPr>
          <w:rFonts w:asciiTheme="minorHAnsi" w:hAnsiTheme="minorHAnsi" w:cstheme="minorHAnsi"/>
          <w:b/>
          <w:bCs/>
        </w:rPr>
        <w:t>Návrh usnesení:</w:t>
      </w:r>
    </w:p>
    <w:p w14:paraId="3CD71D96" w14:textId="3CB57D81" w:rsidR="00B77803" w:rsidRPr="00752F84" w:rsidRDefault="00B77803" w:rsidP="00574363">
      <w:pPr>
        <w:jc w:val="both"/>
        <w:rPr>
          <w:rFonts w:cstheme="minorHAnsi"/>
        </w:rPr>
      </w:pPr>
      <w:bookmarkStart w:id="1" w:name="_Hlk67305380"/>
      <w:bookmarkStart w:id="2" w:name="_Hlk22559305"/>
      <w:r w:rsidRPr="00752F84">
        <w:rPr>
          <w:rFonts w:cstheme="minorHAnsi"/>
        </w:rPr>
        <w:t xml:space="preserve">Rada MAS, za předpokladu splnění všech podmínek přijetí stanovených stanovami MAS, přijímá Muzeum Náchodska a </w:t>
      </w:r>
      <w:r w:rsidR="00186221">
        <w:rPr>
          <w:rFonts w:cstheme="minorHAnsi"/>
        </w:rPr>
        <w:t xml:space="preserve">spolek </w:t>
      </w:r>
      <w:r w:rsidRPr="00752F84">
        <w:rPr>
          <w:rFonts w:cstheme="minorHAnsi"/>
        </w:rPr>
        <w:t>Julink</w:t>
      </w:r>
      <w:r w:rsidR="00186221">
        <w:rPr>
          <w:rFonts w:cstheme="minorHAnsi"/>
        </w:rPr>
        <w:t>a</w:t>
      </w:r>
      <w:r w:rsidRPr="00752F84">
        <w:rPr>
          <w:rFonts w:cstheme="minorHAnsi"/>
        </w:rPr>
        <w:t>, z. s., mezi partnery MAS a zařazuje je do zájmové skupiny Přírodní a kulturní dědictví regionu.</w:t>
      </w:r>
      <w:bookmarkEnd w:id="1"/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B77803" w:rsidRPr="00752F84" w14:paraId="1DF3A0A1" w14:textId="77777777" w:rsidTr="000A70D7">
        <w:tc>
          <w:tcPr>
            <w:tcW w:w="1280" w:type="dxa"/>
            <w:shd w:val="clear" w:color="auto" w:fill="auto"/>
          </w:tcPr>
          <w:bookmarkEnd w:id="0"/>
          <w:p w14:paraId="2396EA5F" w14:textId="77777777" w:rsidR="00B77803" w:rsidRPr="00752F84" w:rsidRDefault="00B77803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 xml:space="preserve">Pro: </w:t>
            </w:r>
            <w:r w:rsidR="00421257" w:rsidRPr="00752F8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6FAA010C" w14:textId="77777777" w:rsidR="00B77803" w:rsidRPr="00752F84" w:rsidRDefault="00B77803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67F70E96" w14:textId="77777777" w:rsidR="00B77803" w:rsidRPr="00752F84" w:rsidRDefault="00B77803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0BF7799F" w14:textId="77777777" w:rsidR="00B77803" w:rsidRPr="00752F84" w:rsidRDefault="00B77803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3001762B" w14:textId="77777777" w:rsidR="00B77803" w:rsidRPr="00752F84" w:rsidRDefault="00B77803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431F2C4F" w14:textId="77777777" w:rsidR="00B77803" w:rsidRPr="00752F84" w:rsidRDefault="00B77803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2665F05F" w14:textId="77777777" w:rsidR="00857B6C" w:rsidRPr="00752F84" w:rsidRDefault="00857B6C" w:rsidP="00574363">
      <w:pPr>
        <w:spacing w:after="0"/>
        <w:jc w:val="both"/>
        <w:rPr>
          <w:rFonts w:asciiTheme="minorHAnsi" w:hAnsiTheme="minorHAnsi" w:cstheme="minorHAnsi"/>
        </w:rPr>
      </w:pPr>
    </w:p>
    <w:p w14:paraId="2FC3229C" w14:textId="77777777" w:rsidR="00CA3B8B" w:rsidRPr="00752F84" w:rsidRDefault="00CA3B8B" w:rsidP="00574363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752F84">
        <w:rPr>
          <w:rFonts w:asciiTheme="minorHAnsi" w:hAnsiTheme="minorHAnsi" w:cstheme="minorHAnsi"/>
          <w:b/>
          <w:bCs/>
          <w:u w:val="single"/>
        </w:rPr>
        <w:t>PROJEDNÁNÍ ZMĚNY SCLLD – ÚPRAVA FINANČNÍHO PLÁNU PROGRAMOVÉHO RÁMCE IROP</w:t>
      </w:r>
    </w:p>
    <w:p w14:paraId="6C139A0E" w14:textId="77777777" w:rsidR="00CA3B8B" w:rsidRPr="00752F84" w:rsidRDefault="00CA3B8B" w:rsidP="00574363">
      <w:pPr>
        <w:spacing w:after="0"/>
        <w:jc w:val="both"/>
        <w:rPr>
          <w:rFonts w:cstheme="minorHAnsi"/>
        </w:rPr>
      </w:pPr>
      <w:r w:rsidRPr="00752F84">
        <w:rPr>
          <w:rFonts w:cstheme="minorHAnsi"/>
        </w:rPr>
        <w:t xml:space="preserve">Řídící orgán IROP sleduje ke konci každého roku stav naplnění finančního plánu programového rámce IROP v rámci SCLLD. Pro rok 2020 bylo stanoveno, že musí MAS naplnit finanční plán souhrnně alespoň </w:t>
      </w:r>
      <w:r w:rsidRPr="00752F84">
        <w:rPr>
          <w:rFonts w:cstheme="minorHAnsi"/>
        </w:rPr>
        <w:lastRenderedPageBreak/>
        <w:t>z 55,44 % celkové alokace pro MAS v rámci IROP. Tento milník MAS splnila, čerpání bylo ve skutečnosti ještě vyšší.</w:t>
      </w:r>
    </w:p>
    <w:p w14:paraId="4709EDB1" w14:textId="77777777" w:rsidR="00CA3B8B" w:rsidRPr="00752F84" w:rsidRDefault="00CA3B8B" w:rsidP="00574363">
      <w:pPr>
        <w:spacing w:after="0"/>
        <w:jc w:val="both"/>
        <w:rPr>
          <w:rFonts w:cstheme="minorHAnsi"/>
        </w:rPr>
      </w:pPr>
    </w:p>
    <w:p w14:paraId="62F07AA3" w14:textId="77777777" w:rsidR="00CA3B8B" w:rsidRPr="00752F84" w:rsidRDefault="00CA3B8B" w:rsidP="00574363">
      <w:pPr>
        <w:jc w:val="both"/>
        <w:rPr>
          <w:rFonts w:cstheme="minorHAnsi"/>
        </w:rPr>
      </w:pPr>
      <w:r w:rsidRPr="00752F84">
        <w:rPr>
          <w:rFonts w:cstheme="minorHAnsi"/>
        </w:rPr>
        <w:t>Jelikož prakticky nelze naplnit milníky zcela přesně, je potřeba udělat změnu SCLLD – uvést skutečné plnění finančního plánu a zbylé prostředky načrtnout do rozpočtu dle plánovaných milníků a ukončení projektů na další roky. Současně je možné dělat přesuny peněz mezi jednotlivými opatřeními programového rámce IROP.</w:t>
      </w:r>
    </w:p>
    <w:p w14:paraId="3E9DA92A" w14:textId="77777777" w:rsidR="00421257" w:rsidRPr="00752F84" w:rsidRDefault="00421257" w:rsidP="00574363">
      <w:pPr>
        <w:jc w:val="both"/>
        <w:rPr>
          <w:rFonts w:cstheme="minorHAnsi"/>
        </w:rPr>
      </w:pPr>
      <w:r w:rsidRPr="00752F84">
        <w:rPr>
          <w:rFonts w:cstheme="minorHAnsi"/>
        </w:rPr>
        <w:t xml:space="preserve">Rada MAS projednala úpravu finančního plánu v souvislosti s probíhající 13. výzvou MAS v IROP. Vzhledem k předpokladu, že by mohlo být potřeba provést přesun alokací napříč opatřeními na základě počtu přihlášených projektů a jejich alokací v této výzvě, členové rady se rozhodli usilovat o posun lhůty pro předložení finančního plánu na ŘO IROP. </w:t>
      </w:r>
    </w:p>
    <w:p w14:paraId="416F83F4" w14:textId="77777777" w:rsidR="00421257" w:rsidRPr="00752F84" w:rsidRDefault="00421257" w:rsidP="00574363">
      <w:pPr>
        <w:spacing w:after="0"/>
        <w:jc w:val="both"/>
        <w:rPr>
          <w:rFonts w:cstheme="minorHAnsi"/>
          <w:b/>
          <w:bCs/>
        </w:rPr>
      </w:pPr>
      <w:r w:rsidRPr="00752F84">
        <w:rPr>
          <w:rFonts w:cstheme="minorHAnsi"/>
          <w:b/>
          <w:bCs/>
        </w:rPr>
        <w:t>Návrh usnesení:</w:t>
      </w:r>
    </w:p>
    <w:p w14:paraId="6E25FD5B" w14:textId="77777777" w:rsidR="00421257" w:rsidRPr="00752F84" w:rsidRDefault="00421257" w:rsidP="00574363">
      <w:pPr>
        <w:jc w:val="both"/>
        <w:rPr>
          <w:rFonts w:cstheme="minorHAnsi"/>
        </w:rPr>
      </w:pPr>
      <w:bookmarkStart w:id="3" w:name="_Hlk67305411"/>
      <w:r w:rsidRPr="00752F84">
        <w:rPr>
          <w:rFonts w:cstheme="minorHAnsi"/>
        </w:rPr>
        <w:t>Rada MAS pověřuje kancelář MAS pod</w:t>
      </w:r>
      <w:r w:rsidR="001C062E" w:rsidRPr="00752F84">
        <w:rPr>
          <w:rFonts w:cstheme="minorHAnsi"/>
        </w:rPr>
        <w:t>áním</w:t>
      </w:r>
      <w:r w:rsidRPr="00752F84">
        <w:rPr>
          <w:rFonts w:cstheme="minorHAnsi"/>
        </w:rPr>
        <w:t xml:space="preserve"> žádost</w:t>
      </w:r>
      <w:r w:rsidR="001C062E" w:rsidRPr="00752F84">
        <w:rPr>
          <w:rFonts w:cstheme="minorHAnsi"/>
        </w:rPr>
        <w:t>i</w:t>
      </w:r>
      <w:r w:rsidRPr="00752F84">
        <w:rPr>
          <w:rFonts w:cstheme="minorHAnsi"/>
        </w:rPr>
        <w:t xml:space="preserve"> o prodloužení lhůty pro podání </w:t>
      </w:r>
      <w:r w:rsidR="00574363" w:rsidRPr="00752F84">
        <w:rPr>
          <w:rFonts w:cstheme="minorHAnsi"/>
        </w:rPr>
        <w:t>změny SCLLD MAS Stolové hory týkající se úpravy finančního plánu v PR IROP, nejlépe do konce května 2021</w:t>
      </w:r>
      <w:bookmarkEnd w:id="3"/>
      <w:r w:rsidR="00574363" w:rsidRPr="00752F84">
        <w:rPr>
          <w:rFonts w:cstheme="minorHAnsi"/>
        </w:rPr>
        <w:t xml:space="preserve">. 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574363" w:rsidRPr="00752F84" w14:paraId="2451C786" w14:textId="77777777" w:rsidTr="00132FBD">
        <w:tc>
          <w:tcPr>
            <w:tcW w:w="1280" w:type="dxa"/>
            <w:shd w:val="clear" w:color="auto" w:fill="auto"/>
          </w:tcPr>
          <w:p w14:paraId="42758478" w14:textId="77777777" w:rsidR="00574363" w:rsidRPr="00752F84" w:rsidRDefault="00574363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>Pro: 6</w:t>
            </w:r>
          </w:p>
        </w:tc>
        <w:tc>
          <w:tcPr>
            <w:tcW w:w="1281" w:type="dxa"/>
            <w:shd w:val="clear" w:color="auto" w:fill="auto"/>
          </w:tcPr>
          <w:p w14:paraId="3167C58A" w14:textId="77777777" w:rsidR="00574363" w:rsidRPr="00752F84" w:rsidRDefault="00574363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7511FFB8" w14:textId="77777777" w:rsidR="00574363" w:rsidRPr="00752F84" w:rsidRDefault="00574363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4E8C25B6" w14:textId="77777777" w:rsidR="00574363" w:rsidRPr="00752F84" w:rsidRDefault="00574363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718F984C" w14:textId="77777777" w:rsidR="00574363" w:rsidRPr="00752F84" w:rsidRDefault="00574363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2CD28C01" w14:textId="77777777" w:rsidR="00574363" w:rsidRPr="00752F84" w:rsidRDefault="00574363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0602C41" w14:textId="77777777" w:rsidR="00972361" w:rsidRPr="00752F84" w:rsidRDefault="00972361" w:rsidP="0057436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348EABE1" w14:textId="77777777" w:rsidR="00AA5808" w:rsidRPr="00752F84" w:rsidRDefault="00B77803" w:rsidP="00574363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752F84">
        <w:rPr>
          <w:rFonts w:asciiTheme="minorHAnsi" w:hAnsiTheme="minorHAnsi" w:cstheme="minorHAnsi"/>
          <w:b/>
          <w:bCs/>
          <w:u w:val="single"/>
        </w:rPr>
        <w:t>PRODLOUŽENÍ VÝZVY MAS Č. 13 V IROP – INFRASTRUKTURA SOCIÁLNÍCH SLUŽEB – II</w:t>
      </w:r>
    </w:p>
    <w:p w14:paraId="6064B0BA" w14:textId="77777777" w:rsidR="0001443E" w:rsidRPr="00752F84" w:rsidRDefault="00972361" w:rsidP="00574363">
      <w:pPr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>Pavel Rejchrt radu informoval</w:t>
      </w:r>
      <w:r w:rsidR="00B77803" w:rsidRPr="00752F84">
        <w:rPr>
          <w:rFonts w:asciiTheme="minorHAnsi" w:hAnsiTheme="minorHAnsi" w:cstheme="minorHAnsi"/>
        </w:rPr>
        <w:t xml:space="preserve"> o stavu přihlášených žádostí o dotaci v 13. výzvě MAS v IROP a o stavu, ve kterém se nacházejí ostatní žádosti subjektů, které doposud projevily žádost do této výzvy podat. V souvislosti s tím </w:t>
      </w:r>
      <w:r w:rsidR="00574363" w:rsidRPr="00752F84">
        <w:rPr>
          <w:rFonts w:asciiTheme="minorHAnsi" w:hAnsiTheme="minorHAnsi" w:cstheme="minorHAnsi"/>
        </w:rPr>
        <w:t>přednesl návrh</w:t>
      </w:r>
      <w:r w:rsidR="00B77803" w:rsidRPr="00752F84">
        <w:rPr>
          <w:rFonts w:asciiTheme="minorHAnsi" w:hAnsiTheme="minorHAnsi" w:cstheme="minorHAnsi"/>
        </w:rPr>
        <w:t xml:space="preserve">, aby rada zvážila prodloužení termínu pro podání žádostí do této výzvy tak, aby byl žadatelům poskytnut delší čas na přípravu kvalitních žádostí. Prodloužení výzvy by také mohlo dopomoci – vzhledem k tomu, že </w:t>
      </w:r>
      <w:r w:rsidR="001C062E" w:rsidRPr="00752F84">
        <w:rPr>
          <w:rFonts w:asciiTheme="minorHAnsi" w:hAnsiTheme="minorHAnsi" w:cstheme="minorHAnsi"/>
        </w:rPr>
        <w:t>bude končit</w:t>
      </w:r>
      <w:r w:rsidR="00B77803" w:rsidRPr="00752F84">
        <w:rPr>
          <w:rFonts w:asciiTheme="minorHAnsi" w:hAnsiTheme="minorHAnsi" w:cstheme="minorHAnsi"/>
        </w:rPr>
        <w:t xml:space="preserve"> programové období – k dočerpání finančních prostředků v rámci daného opatření SCLLD. </w:t>
      </w:r>
    </w:p>
    <w:p w14:paraId="11DCAF2F" w14:textId="77777777" w:rsidR="003321DC" w:rsidRPr="00752F84" w:rsidRDefault="003321DC" w:rsidP="00574363">
      <w:pPr>
        <w:spacing w:after="0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 xml:space="preserve">Rada MAS </w:t>
      </w:r>
      <w:r w:rsidR="00B77803" w:rsidRPr="00752F84">
        <w:rPr>
          <w:rFonts w:asciiTheme="minorHAnsi" w:hAnsiTheme="minorHAnsi" w:cstheme="minorHAnsi"/>
        </w:rPr>
        <w:t>situaci projednala.</w:t>
      </w:r>
    </w:p>
    <w:p w14:paraId="5A3948DB" w14:textId="77777777" w:rsidR="00B77803" w:rsidRPr="00752F84" w:rsidRDefault="00B77803" w:rsidP="00574363">
      <w:pPr>
        <w:spacing w:after="0"/>
        <w:jc w:val="both"/>
        <w:rPr>
          <w:rFonts w:asciiTheme="minorHAnsi" w:hAnsiTheme="minorHAnsi" w:cstheme="minorHAnsi"/>
        </w:rPr>
      </w:pPr>
    </w:p>
    <w:p w14:paraId="62ACEEE5" w14:textId="77777777" w:rsidR="00172E0E" w:rsidRPr="00752F84" w:rsidRDefault="00172E0E" w:rsidP="00574363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752F84">
        <w:rPr>
          <w:rFonts w:asciiTheme="minorHAnsi" w:hAnsiTheme="minorHAnsi" w:cstheme="minorHAnsi"/>
          <w:b/>
          <w:bCs/>
        </w:rPr>
        <w:t>Návrh usnesení:</w:t>
      </w:r>
    </w:p>
    <w:p w14:paraId="1F55B244" w14:textId="77777777" w:rsidR="00172E0E" w:rsidRPr="00752F84" w:rsidRDefault="00172E0E" w:rsidP="00574363">
      <w:pPr>
        <w:jc w:val="both"/>
      </w:pPr>
      <w:bookmarkStart w:id="4" w:name="_Hlk67305447"/>
      <w:r w:rsidRPr="00752F84">
        <w:t>Rada MAS Stolové hory u 13. výzvy v IROP – Infrastruktura sociálních služeb – II schvaluje prodloužení data ukončení příjmu žádostí o podporu v MS2014+ do </w:t>
      </w:r>
      <w:r w:rsidR="005D21CC" w:rsidRPr="00752F84">
        <w:t>3</w:t>
      </w:r>
      <w:r w:rsidRPr="00752F84">
        <w:t xml:space="preserve">. </w:t>
      </w:r>
      <w:r w:rsidR="005D21CC" w:rsidRPr="00752F84">
        <w:t>5</w:t>
      </w:r>
      <w:r w:rsidRPr="00752F84">
        <w:t>. 2021. Ostatní podmínky výzvy se nemění</w:t>
      </w:r>
      <w:bookmarkEnd w:id="4"/>
      <w:r w:rsidRPr="00752F84">
        <w:t xml:space="preserve">. 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172E0E" w:rsidRPr="00752F84" w14:paraId="14BD4E62" w14:textId="77777777" w:rsidTr="000A70D7">
        <w:tc>
          <w:tcPr>
            <w:tcW w:w="1280" w:type="dxa"/>
            <w:shd w:val="clear" w:color="auto" w:fill="auto"/>
          </w:tcPr>
          <w:p w14:paraId="35A4A3D6" w14:textId="77777777" w:rsidR="00172E0E" w:rsidRPr="00752F84" w:rsidRDefault="00172E0E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>Pro: 6</w:t>
            </w:r>
          </w:p>
        </w:tc>
        <w:tc>
          <w:tcPr>
            <w:tcW w:w="1281" w:type="dxa"/>
            <w:shd w:val="clear" w:color="auto" w:fill="auto"/>
          </w:tcPr>
          <w:p w14:paraId="082E0703" w14:textId="77777777" w:rsidR="00172E0E" w:rsidRPr="00752F84" w:rsidRDefault="00172E0E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68CFAF64" w14:textId="77777777" w:rsidR="00172E0E" w:rsidRPr="00752F84" w:rsidRDefault="00172E0E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02887D1A" w14:textId="77777777" w:rsidR="00172E0E" w:rsidRPr="00752F84" w:rsidRDefault="00172E0E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493405E4" w14:textId="77777777" w:rsidR="00172E0E" w:rsidRPr="00752F84" w:rsidRDefault="00172E0E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 xml:space="preserve">Zdržel se: </w:t>
            </w:r>
            <w:r w:rsidR="00574363" w:rsidRPr="00752F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14:paraId="6BD2E58D" w14:textId="77777777" w:rsidR="007D6EB0" w:rsidRPr="00752F84" w:rsidRDefault="007D6EB0" w:rsidP="00574363">
            <w:pPr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D74B854" w14:textId="77777777" w:rsidR="003321DC" w:rsidRPr="00752F84" w:rsidRDefault="003321DC" w:rsidP="00574363">
      <w:pPr>
        <w:spacing w:after="0"/>
        <w:jc w:val="both"/>
        <w:rPr>
          <w:rFonts w:asciiTheme="minorHAnsi" w:hAnsiTheme="minorHAnsi" w:cstheme="minorHAnsi"/>
        </w:rPr>
      </w:pPr>
    </w:p>
    <w:p w14:paraId="41D0473B" w14:textId="77777777" w:rsidR="00AA5808" w:rsidRPr="00752F84" w:rsidRDefault="00172E0E" w:rsidP="00574363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752F84">
        <w:rPr>
          <w:rFonts w:asciiTheme="minorHAnsi" w:hAnsiTheme="minorHAnsi" w:cstheme="minorHAnsi"/>
          <w:b/>
          <w:bCs/>
          <w:u w:val="single"/>
        </w:rPr>
        <w:t>ZMĚNA INTERNÍCH POSTUPŮ PRO PROGRAMOVÝ RÁMEC PRV</w:t>
      </w:r>
    </w:p>
    <w:p w14:paraId="6E497EAB" w14:textId="77777777" w:rsidR="00121D16" w:rsidRPr="00752F84" w:rsidRDefault="00172E0E" w:rsidP="00574363">
      <w:pPr>
        <w:spacing w:after="0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 xml:space="preserve">Mirka Soldánová přítomné členy rady MAS spravila o zjištěných nedostatcích v hodnocení 4. výzvy v PRV. V souvislosti s jejich nápravou by bylo vhodné upravit interní postupy pro programový rámec PRV tak, aby byl zajištěn jejich soulad s aktuálními relevantními pravidly PRV. </w:t>
      </w:r>
      <w:r w:rsidR="001546CA" w:rsidRPr="00752F84">
        <w:rPr>
          <w:rFonts w:asciiTheme="minorHAnsi" w:hAnsiTheme="minorHAnsi" w:cstheme="minorHAnsi"/>
        </w:rPr>
        <w:t xml:space="preserve">Členům rady byly před zasedáním zaslány dvě verze interních postupů, jedna v čistopise a druhá ve změnovém režimu. </w:t>
      </w:r>
      <w:r w:rsidRPr="00752F84">
        <w:rPr>
          <w:rFonts w:asciiTheme="minorHAnsi" w:hAnsiTheme="minorHAnsi" w:cstheme="minorHAnsi"/>
        </w:rPr>
        <w:t>Návrh na změnu interních postupů radě představila a odůvodnila.</w:t>
      </w:r>
      <w:r w:rsidR="001546CA" w:rsidRPr="00752F84">
        <w:rPr>
          <w:rFonts w:asciiTheme="minorHAnsi" w:hAnsiTheme="minorHAnsi" w:cstheme="minorHAnsi"/>
        </w:rPr>
        <w:t xml:space="preserve"> </w:t>
      </w:r>
    </w:p>
    <w:p w14:paraId="148D56F7" w14:textId="77777777" w:rsidR="00752F84" w:rsidRPr="00752F84" w:rsidRDefault="00752F84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</w:rPr>
      </w:pPr>
      <w:r w:rsidRPr="00752F84">
        <w:rPr>
          <w:rFonts w:asciiTheme="minorHAnsi" w:hAnsiTheme="minorHAnsi" w:cstheme="minorHAnsi"/>
          <w:b/>
          <w:bCs/>
        </w:rPr>
        <w:br w:type="page"/>
      </w:r>
    </w:p>
    <w:p w14:paraId="0D4E0A7D" w14:textId="77777777" w:rsidR="00205434" w:rsidRPr="00752F84" w:rsidRDefault="00205434" w:rsidP="0057436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05F51F33" w14:textId="77777777" w:rsidR="00AC2A0E" w:rsidRPr="00752F84" w:rsidRDefault="00AC2A0E" w:rsidP="00574363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752F84">
        <w:rPr>
          <w:rFonts w:asciiTheme="minorHAnsi" w:hAnsiTheme="minorHAnsi" w:cstheme="minorHAnsi"/>
          <w:b/>
          <w:bCs/>
        </w:rPr>
        <w:t>Návrh usnesení:</w:t>
      </w:r>
    </w:p>
    <w:p w14:paraId="27BAAD70" w14:textId="77777777" w:rsidR="00AC206E" w:rsidRPr="00752F84" w:rsidRDefault="00AC206E" w:rsidP="00574363">
      <w:pPr>
        <w:spacing w:after="0"/>
        <w:jc w:val="both"/>
        <w:rPr>
          <w:rFonts w:asciiTheme="minorHAnsi" w:hAnsiTheme="minorHAnsi" w:cstheme="minorHAnsi"/>
          <w:bCs/>
        </w:rPr>
      </w:pPr>
      <w:bookmarkStart w:id="5" w:name="_Hlk67305466"/>
      <w:bookmarkStart w:id="6" w:name="_Hlk11221520"/>
      <w:r w:rsidRPr="00752F84">
        <w:rPr>
          <w:rFonts w:asciiTheme="minorHAnsi" w:hAnsiTheme="minorHAnsi" w:cstheme="minorHAnsi"/>
          <w:bCs/>
        </w:rPr>
        <w:t xml:space="preserve">Rada MAS </w:t>
      </w:r>
      <w:r w:rsidR="00172E0E" w:rsidRPr="00752F84">
        <w:rPr>
          <w:rFonts w:asciiTheme="minorHAnsi" w:hAnsiTheme="minorHAnsi" w:cstheme="minorHAnsi"/>
          <w:bCs/>
        </w:rPr>
        <w:t>schvaluje změny Interních postupů pro programový rámec PRV dle předloženého návrhu a</w:t>
      </w:r>
      <w:r w:rsidR="00574363" w:rsidRPr="00752F84">
        <w:rPr>
          <w:rFonts w:asciiTheme="minorHAnsi" w:hAnsiTheme="minorHAnsi" w:cstheme="minorHAnsi"/>
          <w:bCs/>
        </w:rPr>
        <w:t> </w:t>
      </w:r>
      <w:r w:rsidR="00172E0E" w:rsidRPr="00752F84">
        <w:rPr>
          <w:rFonts w:asciiTheme="minorHAnsi" w:hAnsiTheme="minorHAnsi" w:cstheme="minorHAnsi"/>
          <w:bCs/>
        </w:rPr>
        <w:t>stanovuje jejich účinnost s okamžitou platností</w:t>
      </w:r>
      <w:bookmarkEnd w:id="5"/>
      <w:r w:rsidR="00172E0E" w:rsidRPr="00752F84">
        <w:rPr>
          <w:rFonts w:asciiTheme="minorHAnsi" w:hAnsiTheme="minorHAnsi" w:cstheme="minorHAnsi"/>
          <w:bCs/>
        </w:rPr>
        <w:t>.</w:t>
      </w:r>
    </w:p>
    <w:bookmarkEnd w:id="6"/>
    <w:p w14:paraId="3F9C6739" w14:textId="77777777" w:rsidR="00AC2A0E" w:rsidRPr="00752F84" w:rsidRDefault="00AC2A0E" w:rsidP="00574363">
      <w:pPr>
        <w:shd w:val="clear" w:color="auto" w:fill="FFFFFF"/>
        <w:spacing w:before="24" w:after="0"/>
        <w:ind w:right="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AC2A0E" w:rsidRPr="00752F84" w14:paraId="0342BEB9" w14:textId="77777777" w:rsidTr="00295373">
        <w:tc>
          <w:tcPr>
            <w:tcW w:w="1280" w:type="dxa"/>
            <w:shd w:val="clear" w:color="auto" w:fill="auto"/>
          </w:tcPr>
          <w:p w14:paraId="6E30BEC2" w14:textId="77777777" w:rsidR="00AC2A0E" w:rsidRPr="00752F84" w:rsidRDefault="00AC2A0E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 xml:space="preserve">Pro: </w:t>
            </w:r>
            <w:r w:rsidR="00574363" w:rsidRPr="00752F8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5F131C80" w14:textId="77777777" w:rsidR="00AC2A0E" w:rsidRPr="00752F84" w:rsidRDefault="00AC2A0E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7B39366F" w14:textId="77777777" w:rsidR="00AC2A0E" w:rsidRPr="00752F84" w:rsidRDefault="00AC2A0E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5CEA3BA8" w14:textId="77777777" w:rsidR="00AC2A0E" w:rsidRPr="00752F84" w:rsidRDefault="00AC2A0E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20FF7546" w14:textId="77777777" w:rsidR="00AC2A0E" w:rsidRPr="00752F84" w:rsidRDefault="00AC2A0E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>Zdržel se: 0</w:t>
            </w:r>
          </w:p>
        </w:tc>
      </w:tr>
    </w:tbl>
    <w:p w14:paraId="329B6CD7" w14:textId="77777777" w:rsidR="00AC2A0E" w:rsidRPr="00752F84" w:rsidRDefault="00AC2A0E" w:rsidP="00574363">
      <w:pPr>
        <w:shd w:val="clear" w:color="auto" w:fill="FFFFFF"/>
        <w:spacing w:before="24" w:after="0"/>
        <w:ind w:right="24"/>
        <w:jc w:val="both"/>
        <w:rPr>
          <w:rFonts w:asciiTheme="minorHAnsi" w:hAnsiTheme="minorHAnsi" w:cstheme="minorHAnsi"/>
        </w:rPr>
      </w:pPr>
    </w:p>
    <w:p w14:paraId="0FAB3F57" w14:textId="77777777" w:rsidR="007D6EB0" w:rsidRPr="00752F84" w:rsidRDefault="007D6EB0" w:rsidP="00574363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752F84">
        <w:rPr>
          <w:rFonts w:asciiTheme="minorHAnsi" w:hAnsiTheme="minorHAnsi" w:cstheme="minorHAnsi"/>
          <w:b/>
          <w:bCs/>
          <w:u w:val="single"/>
        </w:rPr>
        <w:t>ZMĚNA PREFERENČNÍCH KRITÉRIÍ PRV PRO FICHE 3.1</w:t>
      </w:r>
      <w:r w:rsidR="00274558" w:rsidRPr="00752F84">
        <w:rPr>
          <w:rFonts w:asciiTheme="minorHAnsi" w:hAnsiTheme="minorHAnsi" w:cstheme="minorHAnsi"/>
          <w:b/>
          <w:bCs/>
          <w:u w:val="single"/>
        </w:rPr>
        <w:t xml:space="preserve"> a</w:t>
      </w:r>
      <w:r w:rsidRPr="00752F84">
        <w:rPr>
          <w:rFonts w:asciiTheme="minorHAnsi" w:hAnsiTheme="minorHAnsi" w:cstheme="minorHAnsi"/>
          <w:b/>
          <w:bCs/>
          <w:u w:val="single"/>
        </w:rPr>
        <w:t xml:space="preserve"> 3.3. </w:t>
      </w:r>
    </w:p>
    <w:p w14:paraId="37A99ECF" w14:textId="77777777" w:rsidR="007D6EB0" w:rsidRPr="00752F84" w:rsidRDefault="007D6EB0" w:rsidP="00574363">
      <w:pPr>
        <w:spacing w:after="0"/>
        <w:jc w:val="both"/>
        <w:rPr>
          <w:rFonts w:cstheme="minorHAnsi"/>
        </w:rPr>
      </w:pPr>
      <w:r w:rsidRPr="00752F84">
        <w:rPr>
          <w:rFonts w:asciiTheme="minorHAnsi" w:hAnsiTheme="minorHAnsi" w:cstheme="minorHAnsi"/>
        </w:rPr>
        <w:t xml:space="preserve">Mirka Soldánová přítomným členům rady MAS představila návrh úprav preferenčních kritérií pro </w:t>
      </w:r>
      <w:proofErr w:type="spellStart"/>
      <w:r w:rsidRPr="00752F84">
        <w:rPr>
          <w:rFonts w:asciiTheme="minorHAnsi" w:hAnsiTheme="minorHAnsi" w:cstheme="minorHAnsi"/>
        </w:rPr>
        <w:t>Fiche</w:t>
      </w:r>
      <w:proofErr w:type="spellEnd"/>
      <w:r w:rsidRPr="00752F84">
        <w:rPr>
          <w:rFonts w:asciiTheme="minorHAnsi" w:hAnsiTheme="minorHAnsi" w:cstheme="minorHAnsi"/>
        </w:rPr>
        <w:t xml:space="preserve">, na něž bude vyhlášená výzva. Jedná se tedy o </w:t>
      </w:r>
      <w:proofErr w:type="spellStart"/>
      <w:r w:rsidRPr="00752F84">
        <w:rPr>
          <w:rFonts w:cstheme="minorHAnsi"/>
        </w:rPr>
        <w:t>Fiche</w:t>
      </w:r>
      <w:proofErr w:type="spellEnd"/>
      <w:r w:rsidRPr="00752F84">
        <w:rPr>
          <w:rFonts w:cstheme="minorHAnsi"/>
        </w:rPr>
        <w:t xml:space="preserve"> 3.1 Investice do zemědělských podniků</w:t>
      </w:r>
      <w:r w:rsidR="00274558" w:rsidRPr="00752F84">
        <w:rPr>
          <w:rFonts w:cstheme="minorHAnsi"/>
        </w:rPr>
        <w:t xml:space="preserve"> a</w:t>
      </w:r>
      <w:r w:rsidRPr="00752F84">
        <w:rPr>
          <w:rFonts w:cstheme="minorHAnsi"/>
        </w:rPr>
        <w:t xml:space="preserve"> 3.3 Zakládání a rozvoj nezemědělských činností</w:t>
      </w:r>
      <w:r w:rsidR="00274558" w:rsidRPr="00752F84">
        <w:rPr>
          <w:rFonts w:cstheme="minorHAnsi"/>
        </w:rPr>
        <w:t xml:space="preserve">. </w:t>
      </w:r>
      <w:r w:rsidRPr="00752F84">
        <w:rPr>
          <w:rFonts w:cstheme="minorHAnsi"/>
        </w:rPr>
        <w:t xml:space="preserve">Úpravy preferenčních kritérií souvisí s menší alokací, na které bude výzva vyhlášena. </w:t>
      </w:r>
      <w:r w:rsidR="00843D24" w:rsidRPr="00752F84">
        <w:rPr>
          <w:rFonts w:cstheme="minorHAnsi"/>
        </w:rPr>
        <w:t>Byla upravena v</w:t>
      </w:r>
      <w:r w:rsidRPr="00752F84">
        <w:rPr>
          <w:rFonts w:cstheme="minorHAnsi"/>
        </w:rPr>
        <w:t>ýše způsobilých výdajů a také došlo k úpravám preferenčního kritéria „Způsobilé výdaje, ze kterých je stanovena dotace“.</w:t>
      </w:r>
    </w:p>
    <w:p w14:paraId="013E3981" w14:textId="77777777" w:rsidR="007D6EB0" w:rsidRPr="00752F84" w:rsidRDefault="007D6EB0" w:rsidP="00574363">
      <w:pPr>
        <w:spacing w:after="0"/>
        <w:jc w:val="both"/>
        <w:rPr>
          <w:rFonts w:cstheme="minorHAnsi"/>
        </w:rPr>
      </w:pPr>
    </w:p>
    <w:p w14:paraId="4B30B638" w14:textId="77777777" w:rsidR="007D6EB0" w:rsidRPr="00752F84" w:rsidRDefault="007D6EB0" w:rsidP="00574363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752F84">
        <w:rPr>
          <w:rFonts w:asciiTheme="minorHAnsi" w:hAnsiTheme="minorHAnsi" w:cstheme="minorHAnsi"/>
          <w:b/>
          <w:bCs/>
        </w:rPr>
        <w:t>Návrh usnesení:</w:t>
      </w:r>
    </w:p>
    <w:p w14:paraId="26CB7091" w14:textId="77777777" w:rsidR="007D6EB0" w:rsidRPr="00752F84" w:rsidRDefault="007D6EB0" w:rsidP="00574363">
      <w:pPr>
        <w:jc w:val="both"/>
        <w:rPr>
          <w:rFonts w:cstheme="minorHAnsi"/>
        </w:rPr>
      </w:pPr>
      <w:bookmarkStart w:id="7" w:name="_Hlk67305480"/>
      <w:r w:rsidRPr="00752F84">
        <w:rPr>
          <w:rFonts w:cstheme="minorHAnsi"/>
        </w:rPr>
        <w:t xml:space="preserve">Rada MAS schvaluje změnu preferenčních kritérií </w:t>
      </w:r>
      <w:r w:rsidR="000D6D15" w:rsidRPr="00752F84">
        <w:rPr>
          <w:rFonts w:cstheme="minorHAnsi"/>
        </w:rPr>
        <w:t xml:space="preserve">v PRV </w:t>
      </w:r>
      <w:r w:rsidRPr="00752F84">
        <w:rPr>
          <w:rFonts w:cstheme="minorHAnsi"/>
        </w:rPr>
        <w:t xml:space="preserve">pro </w:t>
      </w:r>
      <w:proofErr w:type="spellStart"/>
      <w:r w:rsidRPr="00752F84">
        <w:rPr>
          <w:rFonts w:cstheme="minorHAnsi"/>
        </w:rPr>
        <w:t>Fiche</w:t>
      </w:r>
      <w:proofErr w:type="spellEnd"/>
      <w:r w:rsidRPr="00752F84">
        <w:rPr>
          <w:rFonts w:cstheme="minorHAnsi"/>
        </w:rPr>
        <w:t xml:space="preserve"> 3.1 Investice do zemědělských podniků</w:t>
      </w:r>
      <w:r w:rsidR="00274558" w:rsidRPr="00752F84">
        <w:rPr>
          <w:rFonts w:cstheme="minorHAnsi"/>
        </w:rPr>
        <w:t xml:space="preserve"> a</w:t>
      </w:r>
      <w:r w:rsidRPr="00752F84">
        <w:rPr>
          <w:rFonts w:cstheme="minorHAnsi"/>
        </w:rPr>
        <w:t xml:space="preserve"> 3.3 Zakládání a rozvoj nezemědělských činností dle předloženého návrhu a souhlasí s případnými úpravami dle požadavků ŘO</w:t>
      </w:r>
      <w:bookmarkEnd w:id="7"/>
      <w:r w:rsidRPr="00752F84">
        <w:rPr>
          <w:rFonts w:cstheme="minorHAnsi"/>
        </w:rPr>
        <w:t xml:space="preserve">. 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7D6EB0" w:rsidRPr="00752F84" w14:paraId="389FD0FA" w14:textId="77777777" w:rsidTr="00487969">
        <w:tc>
          <w:tcPr>
            <w:tcW w:w="1280" w:type="dxa"/>
            <w:shd w:val="clear" w:color="auto" w:fill="auto"/>
          </w:tcPr>
          <w:p w14:paraId="65AA3108" w14:textId="77777777" w:rsidR="007D6EB0" w:rsidRPr="00752F84" w:rsidRDefault="007D6EB0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 xml:space="preserve">Pro: </w:t>
            </w:r>
            <w:r w:rsidR="00574363" w:rsidRPr="00752F8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4D27EF40" w14:textId="77777777" w:rsidR="007D6EB0" w:rsidRPr="00752F84" w:rsidRDefault="007D6EB0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101240F2" w14:textId="77777777" w:rsidR="007D6EB0" w:rsidRPr="00752F84" w:rsidRDefault="007D6EB0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27523D76" w14:textId="77777777" w:rsidR="007D6EB0" w:rsidRPr="00752F84" w:rsidRDefault="007D6EB0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190C9E87" w14:textId="77777777" w:rsidR="007D6EB0" w:rsidRPr="00752F84" w:rsidRDefault="007D6EB0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 xml:space="preserve">Zdržel se: </w:t>
            </w:r>
            <w:r w:rsidR="000D6D15" w:rsidRPr="00752F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14:paraId="142A5F89" w14:textId="77777777" w:rsidR="007D6EB0" w:rsidRPr="00752F84" w:rsidRDefault="007D6EB0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620E83A" w14:textId="77777777" w:rsidR="007D6EB0" w:rsidRPr="00752F84" w:rsidRDefault="007D6EB0" w:rsidP="0057436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1779D802" w14:textId="77777777" w:rsidR="00172E0E" w:rsidRPr="00752F84" w:rsidRDefault="00172E0E" w:rsidP="00574363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752F84">
        <w:rPr>
          <w:rFonts w:asciiTheme="minorHAnsi" w:hAnsiTheme="minorHAnsi" w:cstheme="minorHAnsi"/>
          <w:b/>
          <w:bCs/>
          <w:u w:val="single"/>
        </w:rPr>
        <w:t>SCHVÁLENÍ 5. VÝZVY MAS V PRV</w:t>
      </w:r>
    </w:p>
    <w:p w14:paraId="38607D86" w14:textId="77777777" w:rsidR="00172E0E" w:rsidRPr="00752F84" w:rsidRDefault="00172E0E" w:rsidP="00574363">
      <w:pPr>
        <w:jc w:val="both"/>
        <w:rPr>
          <w:rFonts w:cstheme="minorHAnsi"/>
        </w:rPr>
      </w:pPr>
      <w:r w:rsidRPr="00752F84">
        <w:rPr>
          <w:rFonts w:cstheme="minorHAnsi"/>
        </w:rPr>
        <w:t xml:space="preserve">Radě MAS bylo předloženo znění textu 5. výzvy PRV. </w:t>
      </w:r>
      <w:r w:rsidR="00274558" w:rsidRPr="00752F84">
        <w:rPr>
          <w:rFonts w:cstheme="minorHAnsi"/>
        </w:rPr>
        <w:t xml:space="preserve">Výzva by byla vyhlášena pro </w:t>
      </w:r>
      <w:proofErr w:type="spellStart"/>
      <w:r w:rsidR="00274558" w:rsidRPr="00752F84">
        <w:rPr>
          <w:rFonts w:cstheme="minorHAnsi"/>
        </w:rPr>
        <w:t>Fiche</w:t>
      </w:r>
      <w:proofErr w:type="spellEnd"/>
      <w:r w:rsidR="00274558" w:rsidRPr="00752F84">
        <w:rPr>
          <w:rFonts w:cstheme="minorHAnsi"/>
        </w:rPr>
        <w:t xml:space="preserve"> 3.1 Investice do zemědělských podniků, 3.3 Zakládání a rozvoj nezemědělských činností, 3.5 Investice do lesnických technologií a zpracování dřeva a 3.7. Základní služby a obnova vesnic ve venkovských oblastech. Přičemž žádosti o dotaci by byly posuzovány dle upravených preferenčních kritérií pro </w:t>
      </w:r>
      <w:proofErr w:type="spellStart"/>
      <w:r w:rsidR="00274558" w:rsidRPr="00752F84">
        <w:rPr>
          <w:rFonts w:cstheme="minorHAnsi"/>
        </w:rPr>
        <w:t>Fiche</w:t>
      </w:r>
      <w:proofErr w:type="spellEnd"/>
      <w:r w:rsidR="00274558" w:rsidRPr="00752F84">
        <w:rPr>
          <w:rFonts w:cstheme="minorHAnsi"/>
        </w:rPr>
        <w:t xml:space="preserve"> 3.1 a 3.3, které rada schválila při tomto zasedání, pro </w:t>
      </w:r>
      <w:proofErr w:type="spellStart"/>
      <w:r w:rsidR="00274558" w:rsidRPr="00752F84">
        <w:rPr>
          <w:rFonts w:cstheme="minorHAnsi"/>
        </w:rPr>
        <w:t>Fiche</w:t>
      </w:r>
      <w:proofErr w:type="spellEnd"/>
      <w:r w:rsidR="00274558" w:rsidRPr="00752F84">
        <w:rPr>
          <w:rFonts w:cstheme="minorHAnsi"/>
        </w:rPr>
        <w:t xml:space="preserve"> 3.5 a 3.7. zůstávají preferenční kritéria stávající. </w:t>
      </w:r>
      <w:r w:rsidRPr="00752F84">
        <w:rPr>
          <w:rFonts w:cstheme="minorHAnsi"/>
        </w:rPr>
        <w:t xml:space="preserve">Manažerka MAS pro PRV Mirka Soldánová navrhla, aby výzva byla vyhlášena dne </w:t>
      </w:r>
      <w:r w:rsidR="00437157" w:rsidRPr="00752F84">
        <w:rPr>
          <w:rFonts w:cstheme="minorHAnsi"/>
        </w:rPr>
        <w:t>6</w:t>
      </w:r>
      <w:r w:rsidRPr="00752F84">
        <w:rPr>
          <w:rFonts w:cstheme="minorHAnsi"/>
        </w:rPr>
        <w:t>.</w:t>
      </w:r>
      <w:r w:rsidR="00843D24" w:rsidRPr="00752F84">
        <w:rPr>
          <w:rFonts w:cstheme="minorHAnsi"/>
        </w:rPr>
        <w:t xml:space="preserve"> </w:t>
      </w:r>
      <w:r w:rsidR="001546CA" w:rsidRPr="00752F84">
        <w:rPr>
          <w:rFonts w:cstheme="minorHAnsi"/>
        </w:rPr>
        <w:t>4</w:t>
      </w:r>
      <w:r w:rsidRPr="00752F84">
        <w:rPr>
          <w:rFonts w:cstheme="minorHAnsi"/>
        </w:rPr>
        <w:t>.</w:t>
      </w:r>
      <w:r w:rsidR="001546CA" w:rsidRPr="00752F84">
        <w:rPr>
          <w:rFonts w:cstheme="minorHAnsi"/>
        </w:rPr>
        <w:t xml:space="preserve"> </w:t>
      </w:r>
      <w:r w:rsidRPr="00752F84">
        <w:rPr>
          <w:rFonts w:cstheme="minorHAnsi"/>
        </w:rPr>
        <w:t xml:space="preserve">2021, odkdy by také byl zahájen příjem žádostí o dotaci a příjem žádostí o dotaci by byl ukončen </w:t>
      </w:r>
      <w:r w:rsidR="00437157" w:rsidRPr="00752F84">
        <w:rPr>
          <w:rFonts w:cstheme="minorHAnsi"/>
        </w:rPr>
        <w:t>27</w:t>
      </w:r>
      <w:r w:rsidRPr="00752F84">
        <w:rPr>
          <w:rFonts w:cstheme="minorHAnsi"/>
        </w:rPr>
        <w:t>.</w:t>
      </w:r>
      <w:r w:rsidR="00274558" w:rsidRPr="00752F84">
        <w:rPr>
          <w:rFonts w:cstheme="minorHAnsi"/>
        </w:rPr>
        <w:t xml:space="preserve"> </w:t>
      </w:r>
      <w:r w:rsidR="001546CA" w:rsidRPr="00752F84">
        <w:rPr>
          <w:rFonts w:cstheme="minorHAnsi"/>
        </w:rPr>
        <w:t>5</w:t>
      </w:r>
      <w:r w:rsidRPr="00752F84">
        <w:rPr>
          <w:rFonts w:cstheme="minorHAnsi"/>
        </w:rPr>
        <w:t>. 2021. Seminář</w:t>
      </w:r>
      <w:r w:rsidR="00437157" w:rsidRPr="00752F84">
        <w:rPr>
          <w:rFonts w:cstheme="minorHAnsi"/>
        </w:rPr>
        <w:t>e</w:t>
      </w:r>
      <w:r w:rsidRPr="00752F84">
        <w:rPr>
          <w:rFonts w:cstheme="minorHAnsi"/>
        </w:rPr>
        <w:t xml:space="preserve"> pro žadatele by byl uspořád</w:t>
      </w:r>
      <w:r w:rsidR="001546CA" w:rsidRPr="00752F84">
        <w:rPr>
          <w:rFonts w:cstheme="minorHAnsi"/>
        </w:rPr>
        <w:t>án</w:t>
      </w:r>
      <w:r w:rsidR="00437157" w:rsidRPr="00752F84">
        <w:rPr>
          <w:rFonts w:cstheme="minorHAnsi"/>
        </w:rPr>
        <w:t>y dva dle zaměření</w:t>
      </w:r>
      <w:r w:rsidR="00574363" w:rsidRPr="00752F84">
        <w:rPr>
          <w:rFonts w:cstheme="minorHAnsi"/>
        </w:rPr>
        <w:t xml:space="preserve">. První, zaměřený na </w:t>
      </w:r>
      <w:proofErr w:type="spellStart"/>
      <w:r w:rsidR="00574363" w:rsidRPr="00752F84">
        <w:rPr>
          <w:rFonts w:cstheme="minorHAnsi"/>
        </w:rPr>
        <w:t>fiche</w:t>
      </w:r>
      <w:proofErr w:type="spellEnd"/>
      <w:r w:rsidR="00574363" w:rsidRPr="00752F84">
        <w:rPr>
          <w:rFonts w:cstheme="minorHAnsi"/>
        </w:rPr>
        <w:t xml:space="preserve"> 3.1, 3.3, 3.5,</w:t>
      </w:r>
      <w:r w:rsidR="00437157" w:rsidRPr="00752F84">
        <w:rPr>
          <w:rFonts w:cstheme="minorHAnsi"/>
        </w:rPr>
        <w:t xml:space="preserve"> by proběhnul</w:t>
      </w:r>
      <w:r w:rsidRPr="00752F84">
        <w:rPr>
          <w:rFonts w:cstheme="minorHAnsi"/>
        </w:rPr>
        <w:t xml:space="preserve"> dne </w:t>
      </w:r>
      <w:r w:rsidR="00437157" w:rsidRPr="00752F84">
        <w:rPr>
          <w:rFonts w:cstheme="minorHAnsi"/>
        </w:rPr>
        <w:t>8</w:t>
      </w:r>
      <w:r w:rsidRPr="00752F84">
        <w:rPr>
          <w:rFonts w:cstheme="minorHAnsi"/>
        </w:rPr>
        <w:t xml:space="preserve">. </w:t>
      </w:r>
      <w:r w:rsidR="001546CA" w:rsidRPr="00752F84">
        <w:rPr>
          <w:rFonts w:cstheme="minorHAnsi"/>
        </w:rPr>
        <w:t>4</w:t>
      </w:r>
      <w:r w:rsidRPr="00752F84">
        <w:rPr>
          <w:rFonts w:cstheme="minorHAnsi"/>
        </w:rPr>
        <w:t>. 2021</w:t>
      </w:r>
      <w:r w:rsidR="00274558" w:rsidRPr="00752F84">
        <w:rPr>
          <w:rFonts w:cstheme="minorHAnsi"/>
        </w:rPr>
        <w:t>. D</w:t>
      </w:r>
      <w:r w:rsidR="00437157" w:rsidRPr="00752F84">
        <w:rPr>
          <w:rFonts w:cstheme="minorHAnsi"/>
        </w:rPr>
        <w:t>ruhý</w:t>
      </w:r>
      <w:r w:rsidR="00274558" w:rsidRPr="00752F84">
        <w:rPr>
          <w:rFonts w:cstheme="minorHAnsi"/>
        </w:rPr>
        <w:t xml:space="preserve"> seminář </w:t>
      </w:r>
      <w:r w:rsidR="00437157" w:rsidRPr="00752F84">
        <w:rPr>
          <w:rFonts w:cstheme="minorHAnsi"/>
        </w:rPr>
        <w:t>zaměřený</w:t>
      </w:r>
      <w:r w:rsidR="00274558" w:rsidRPr="00752F84">
        <w:rPr>
          <w:rFonts w:cstheme="minorHAnsi"/>
        </w:rPr>
        <w:t xml:space="preserve"> pouze</w:t>
      </w:r>
      <w:r w:rsidR="00437157" w:rsidRPr="00752F84">
        <w:rPr>
          <w:rFonts w:cstheme="minorHAnsi"/>
        </w:rPr>
        <w:t xml:space="preserve"> na </w:t>
      </w:r>
      <w:proofErr w:type="spellStart"/>
      <w:r w:rsidR="00437157" w:rsidRPr="00752F84">
        <w:rPr>
          <w:rFonts w:cstheme="minorHAnsi"/>
        </w:rPr>
        <w:t>Fichi</w:t>
      </w:r>
      <w:proofErr w:type="spellEnd"/>
      <w:r w:rsidR="00437157" w:rsidRPr="00752F84">
        <w:rPr>
          <w:rFonts w:cstheme="minorHAnsi"/>
        </w:rPr>
        <w:t xml:space="preserve"> 7</w:t>
      </w:r>
      <w:r w:rsidR="00274558" w:rsidRPr="00752F84">
        <w:rPr>
          <w:rFonts w:cstheme="minorHAnsi"/>
        </w:rPr>
        <w:t xml:space="preserve"> </w:t>
      </w:r>
      <w:r w:rsidR="00437157" w:rsidRPr="00752F84">
        <w:rPr>
          <w:rFonts w:cstheme="minorHAnsi"/>
        </w:rPr>
        <w:t>je plánován na 12</w:t>
      </w:r>
      <w:r w:rsidR="00274558" w:rsidRPr="00752F84">
        <w:rPr>
          <w:rFonts w:cstheme="minorHAnsi"/>
        </w:rPr>
        <w:t xml:space="preserve">. </w:t>
      </w:r>
      <w:r w:rsidR="00437157" w:rsidRPr="00752F84">
        <w:rPr>
          <w:rFonts w:cstheme="minorHAnsi"/>
        </w:rPr>
        <w:t>4.</w:t>
      </w:r>
      <w:r w:rsidR="00274558" w:rsidRPr="00752F84">
        <w:rPr>
          <w:rFonts w:cstheme="minorHAnsi"/>
        </w:rPr>
        <w:t xml:space="preserve"> </w:t>
      </w:r>
      <w:r w:rsidR="00437157" w:rsidRPr="00752F84">
        <w:rPr>
          <w:rFonts w:cstheme="minorHAnsi"/>
        </w:rPr>
        <w:t>2021</w:t>
      </w:r>
      <w:r w:rsidRPr="00752F84">
        <w:rPr>
          <w:rFonts w:cstheme="minorHAnsi"/>
        </w:rPr>
        <w:t xml:space="preserve">. </w:t>
      </w:r>
    </w:p>
    <w:p w14:paraId="68BC4B61" w14:textId="77777777" w:rsidR="00172E0E" w:rsidRPr="00752F84" w:rsidRDefault="00172E0E" w:rsidP="00574363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752F84">
        <w:rPr>
          <w:rFonts w:asciiTheme="minorHAnsi" w:hAnsiTheme="minorHAnsi" w:cstheme="minorHAnsi"/>
          <w:b/>
          <w:bCs/>
        </w:rPr>
        <w:t>Návrh usnesení:</w:t>
      </w:r>
    </w:p>
    <w:p w14:paraId="1AA4AFF1" w14:textId="77777777" w:rsidR="00172E0E" w:rsidRPr="00752F84" w:rsidRDefault="00172E0E" w:rsidP="00574363">
      <w:pPr>
        <w:jc w:val="both"/>
        <w:rPr>
          <w:rFonts w:cstheme="minorHAnsi"/>
        </w:rPr>
      </w:pPr>
      <w:bookmarkStart w:id="8" w:name="_Hlk67305506"/>
      <w:r w:rsidRPr="00752F84">
        <w:rPr>
          <w:rFonts w:cstheme="minorHAnsi"/>
        </w:rPr>
        <w:t>Rada MAS schvaluje vyhlášení 5. výzvy PRV dle předloženého návrhu a souhlasí s případnými úpravami dle požadavků ŘO</w:t>
      </w:r>
      <w:bookmarkEnd w:id="8"/>
      <w:r w:rsidRPr="00752F84">
        <w:rPr>
          <w:rFonts w:cstheme="minorHAnsi"/>
        </w:rPr>
        <w:t xml:space="preserve">. 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172E0E" w:rsidRPr="00752F84" w14:paraId="53C99BF8" w14:textId="77777777" w:rsidTr="000A70D7">
        <w:tc>
          <w:tcPr>
            <w:tcW w:w="1280" w:type="dxa"/>
            <w:shd w:val="clear" w:color="auto" w:fill="auto"/>
          </w:tcPr>
          <w:p w14:paraId="3AFE7303" w14:textId="77777777" w:rsidR="00172E0E" w:rsidRPr="00752F84" w:rsidRDefault="00172E0E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 xml:space="preserve">Pro: </w:t>
            </w:r>
            <w:r w:rsidR="00574363" w:rsidRPr="00752F8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4E8F1859" w14:textId="77777777" w:rsidR="00172E0E" w:rsidRPr="00752F84" w:rsidRDefault="00172E0E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62A5FB80" w14:textId="77777777" w:rsidR="00172E0E" w:rsidRPr="00752F84" w:rsidRDefault="00172E0E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14AE504B" w14:textId="77777777" w:rsidR="00172E0E" w:rsidRPr="00752F84" w:rsidRDefault="00172E0E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7E4B0B35" w14:textId="77777777" w:rsidR="00274558" w:rsidRPr="00752F84" w:rsidRDefault="00172E0E" w:rsidP="0057436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52F84">
              <w:rPr>
                <w:rFonts w:asciiTheme="minorHAnsi" w:hAnsiTheme="minorHAnsi" w:cstheme="minorHAnsi"/>
              </w:rPr>
              <w:t xml:space="preserve">Zdržel se: </w:t>
            </w:r>
            <w:r w:rsidR="00574363" w:rsidRPr="00752F8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14:paraId="1FF9F8C7" w14:textId="77777777" w:rsidR="00172E0E" w:rsidRPr="00752F84" w:rsidRDefault="00172E0E" w:rsidP="00574363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8716357" w14:textId="77777777" w:rsidR="007B536D" w:rsidRPr="00752F84" w:rsidRDefault="007B536D" w:rsidP="00574363">
      <w:pPr>
        <w:spacing w:after="0"/>
        <w:jc w:val="both"/>
        <w:rPr>
          <w:rFonts w:asciiTheme="minorHAnsi" w:hAnsiTheme="minorHAnsi" w:cstheme="minorHAnsi"/>
        </w:rPr>
      </w:pPr>
    </w:p>
    <w:p w14:paraId="30FCF02D" w14:textId="77777777" w:rsidR="0003263F" w:rsidRPr="00752F84" w:rsidRDefault="0003263F" w:rsidP="00574363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752F84">
        <w:rPr>
          <w:rFonts w:asciiTheme="minorHAnsi" w:hAnsiTheme="minorHAnsi" w:cstheme="minorHAnsi"/>
          <w:b/>
          <w:bCs/>
          <w:u w:val="single"/>
        </w:rPr>
        <w:t>DISKUZE</w:t>
      </w:r>
    </w:p>
    <w:p w14:paraId="7296B3A7" w14:textId="77777777" w:rsidR="0003263F" w:rsidRPr="00752F84" w:rsidRDefault="00574363" w:rsidP="00574363">
      <w:pPr>
        <w:spacing w:after="0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>David Hauschke a Mirka Soldánová vyzvali členy rady k diskuzi nad některými dalšími tématy. Prvním z nich bylo, zda vyhlašovat akci s </w:t>
      </w:r>
      <w:proofErr w:type="spellStart"/>
      <w:r w:rsidRPr="00752F84">
        <w:rPr>
          <w:rFonts w:asciiTheme="minorHAnsi" w:hAnsiTheme="minorHAnsi" w:cstheme="minorHAnsi"/>
        </w:rPr>
        <w:t>MASkou</w:t>
      </w:r>
      <w:proofErr w:type="spellEnd"/>
      <w:r w:rsidRPr="00752F84">
        <w:rPr>
          <w:rFonts w:asciiTheme="minorHAnsi" w:hAnsiTheme="minorHAnsi" w:cstheme="minorHAnsi"/>
        </w:rPr>
        <w:t xml:space="preserve"> jsme vidět. Členové rady se dohodli, že se</w:t>
      </w:r>
      <w:r w:rsidR="005D21CC" w:rsidRPr="00752F84">
        <w:rPr>
          <w:rFonts w:asciiTheme="minorHAnsi" w:hAnsiTheme="minorHAnsi" w:cstheme="minorHAnsi"/>
        </w:rPr>
        <w:t xml:space="preserve"> diskuze k tomuto tématu posune na další zasedání rady, jelikož momentálně vůbec není jisté, jestli se v létě budou moci pořádat akce</w:t>
      </w:r>
      <w:r w:rsidRPr="00752F84">
        <w:rPr>
          <w:rFonts w:asciiTheme="minorHAnsi" w:hAnsiTheme="minorHAnsi" w:cstheme="minorHAnsi"/>
        </w:rPr>
        <w:t>. Dále Mirka Soldánová sdělila členům rady výsledky hlasování v anketě Evropský strom roku, kd</w:t>
      </w:r>
      <w:r w:rsidR="005D21CC" w:rsidRPr="00752F84">
        <w:rPr>
          <w:rFonts w:asciiTheme="minorHAnsi" w:hAnsiTheme="minorHAnsi" w:cstheme="minorHAnsi"/>
        </w:rPr>
        <w:t>e</w:t>
      </w:r>
      <w:r w:rsidRPr="00752F84">
        <w:rPr>
          <w:rFonts w:asciiTheme="minorHAnsi" w:hAnsiTheme="minorHAnsi" w:cstheme="minorHAnsi"/>
        </w:rPr>
        <w:t xml:space="preserve"> jabloň u </w:t>
      </w:r>
      <w:proofErr w:type="spellStart"/>
      <w:r w:rsidRPr="00752F84">
        <w:rPr>
          <w:rFonts w:asciiTheme="minorHAnsi" w:hAnsiTheme="minorHAnsi" w:cstheme="minorHAnsi"/>
        </w:rPr>
        <w:t>Lidmanů</w:t>
      </w:r>
      <w:proofErr w:type="spellEnd"/>
      <w:r w:rsidRPr="00752F84">
        <w:rPr>
          <w:rFonts w:asciiTheme="minorHAnsi" w:hAnsiTheme="minorHAnsi" w:cstheme="minorHAnsi"/>
        </w:rPr>
        <w:t xml:space="preserve"> obsadila 7. místo. Jiří Škop poděkoval Mirce Soldánové a dalším zúčastněným za veškeré úsilí, které bylo s anketou spojeno. Dále Mirka Soldánová informovala členy, </w:t>
      </w:r>
      <w:r w:rsidRPr="00752F84">
        <w:rPr>
          <w:rFonts w:asciiTheme="minorHAnsi" w:hAnsiTheme="minorHAnsi" w:cstheme="minorHAnsi"/>
        </w:rPr>
        <w:lastRenderedPageBreak/>
        <w:t>že bude spuštěna facebooková soutěž Uklízíme s </w:t>
      </w:r>
      <w:proofErr w:type="spellStart"/>
      <w:r w:rsidRPr="00752F84">
        <w:rPr>
          <w:rFonts w:asciiTheme="minorHAnsi" w:hAnsiTheme="minorHAnsi" w:cstheme="minorHAnsi"/>
        </w:rPr>
        <w:t>MASkou</w:t>
      </w:r>
      <w:proofErr w:type="spellEnd"/>
      <w:r w:rsidRPr="00752F84">
        <w:rPr>
          <w:rFonts w:asciiTheme="minorHAnsi" w:hAnsiTheme="minorHAnsi" w:cstheme="minorHAnsi"/>
        </w:rPr>
        <w:t xml:space="preserve"> na podporu jednotlivců při sběru odpadku v okolí svého bydliště. </w:t>
      </w:r>
    </w:p>
    <w:p w14:paraId="1A770E8C" w14:textId="77777777" w:rsidR="0003263F" w:rsidRPr="00752F84" w:rsidRDefault="0003263F" w:rsidP="00574363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6475D485" w14:textId="77777777" w:rsidR="0003263F" w:rsidRPr="00752F84" w:rsidRDefault="0003263F" w:rsidP="00574363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752F84">
        <w:rPr>
          <w:rFonts w:asciiTheme="minorHAnsi" w:hAnsiTheme="minorHAnsi" w:cstheme="minorHAnsi"/>
          <w:b/>
          <w:bCs/>
          <w:u w:val="single"/>
        </w:rPr>
        <w:t>SCHVÁLENÍ USNESENÍ</w:t>
      </w:r>
    </w:p>
    <w:p w14:paraId="1766CCFC" w14:textId="77777777" w:rsidR="0003263F" w:rsidRPr="00752F84" w:rsidRDefault="0003263F" w:rsidP="00574363">
      <w:pPr>
        <w:spacing w:after="0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>Rada schválila výše navržená usnesení.</w:t>
      </w:r>
    </w:p>
    <w:p w14:paraId="5DD28AC7" w14:textId="77777777" w:rsidR="0003263F" w:rsidRPr="00752F84" w:rsidRDefault="0003263F" w:rsidP="00574363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7122ED13" w14:textId="77777777" w:rsidR="0003263F" w:rsidRPr="00752F84" w:rsidRDefault="0003263F" w:rsidP="00574363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752F84">
        <w:rPr>
          <w:rFonts w:asciiTheme="minorHAnsi" w:hAnsiTheme="minorHAnsi" w:cstheme="minorHAnsi"/>
          <w:b/>
          <w:bCs/>
          <w:u w:val="single"/>
        </w:rPr>
        <w:t>ZÁVĚR</w:t>
      </w:r>
    </w:p>
    <w:p w14:paraId="63EDEA9C" w14:textId="77777777" w:rsidR="00D6403E" w:rsidRPr="00752F84" w:rsidRDefault="0003263F" w:rsidP="00574363">
      <w:pPr>
        <w:shd w:val="clear" w:color="auto" w:fill="FFFFFF"/>
        <w:spacing w:before="24" w:after="0"/>
        <w:ind w:right="24"/>
        <w:jc w:val="both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>Pavel Rejchrt</w:t>
      </w:r>
      <w:r w:rsidR="00AA5808" w:rsidRPr="00752F84">
        <w:rPr>
          <w:rFonts w:asciiTheme="minorHAnsi" w:hAnsiTheme="minorHAnsi" w:cstheme="minorHAnsi"/>
        </w:rPr>
        <w:t xml:space="preserve"> </w:t>
      </w:r>
      <w:r w:rsidR="00D6403E" w:rsidRPr="00752F84">
        <w:rPr>
          <w:rFonts w:asciiTheme="minorHAnsi" w:hAnsiTheme="minorHAnsi" w:cstheme="minorHAnsi"/>
        </w:rPr>
        <w:t>poděkoval přítomným členům za účast</w:t>
      </w:r>
      <w:r w:rsidR="00477D9A" w:rsidRPr="00752F84">
        <w:rPr>
          <w:rFonts w:asciiTheme="minorHAnsi" w:hAnsiTheme="minorHAnsi" w:cstheme="minorHAnsi"/>
        </w:rPr>
        <w:t>.</w:t>
      </w:r>
    </w:p>
    <w:p w14:paraId="394E547D" w14:textId="77777777" w:rsidR="00AA5808" w:rsidRPr="00752F84" w:rsidRDefault="00AA5808" w:rsidP="00574363">
      <w:pPr>
        <w:shd w:val="clear" w:color="auto" w:fill="FFFFFF"/>
        <w:spacing w:before="24" w:after="0"/>
        <w:ind w:right="24"/>
        <w:jc w:val="both"/>
        <w:rPr>
          <w:rFonts w:asciiTheme="minorHAnsi" w:hAnsiTheme="minorHAnsi" w:cstheme="minorHAnsi"/>
        </w:rPr>
      </w:pPr>
    </w:p>
    <w:p w14:paraId="0D0C15E1" w14:textId="77777777" w:rsidR="00574363" w:rsidRPr="00752F84" w:rsidRDefault="00574363" w:rsidP="00574363">
      <w:pPr>
        <w:shd w:val="clear" w:color="auto" w:fill="FFFFFF"/>
        <w:spacing w:before="24" w:after="0"/>
        <w:ind w:right="24"/>
        <w:jc w:val="both"/>
        <w:rPr>
          <w:rFonts w:asciiTheme="minorHAnsi" w:hAnsiTheme="minorHAnsi" w:cstheme="minorHAnsi"/>
        </w:rPr>
      </w:pPr>
    </w:p>
    <w:p w14:paraId="23B023BE" w14:textId="77777777" w:rsidR="00A6780C" w:rsidRPr="00752F84" w:rsidRDefault="00A6780C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758030B" w14:textId="77777777" w:rsidR="00D6403E" w:rsidRPr="00752F84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52F84">
        <w:rPr>
          <w:rFonts w:asciiTheme="minorHAnsi" w:eastAsia="Georgia" w:hAnsiTheme="minorHAnsi" w:cstheme="minorHAnsi"/>
        </w:rPr>
        <w:t>…</w:t>
      </w:r>
      <w:r w:rsidRPr="00752F84">
        <w:rPr>
          <w:rFonts w:asciiTheme="minorHAnsi" w:hAnsiTheme="minorHAnsi" w:cstheme="minorHAnsi"/>
        </w:rPr>
        <w:t>.......................................</w:t>
      </w:r>
    </w:p>
    <w:p w14:paraId="4679A0BA" w14:textId="77777777" w:rsidR="00D6403E" w:rsidRPr="00752F84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</w:rPr>
        <w:t xml:space="preserve">Zapsal: </w:t>
      </w:r>
      <w:r w:rsidR="0003263F" w:rsidRPr="00752F84">
        <w:rPr>
          <w:rFonts w:asciiTheme="minorHAnsi" w:hAnsiTheme="minorHAnsi" w:cstheme="minorHAnsi"/>
        </w:rPr>
        <w:t>Pavel Rejchrt</w:t>
      </w:r>
    </w:p>
    <w:p w14:paraId="4317D058" w14:textId="77777777" w:rsidR="00D6403E" w:rsidRPr="00752F84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 w:rsidRPr="00752F84">
        <w:rPr>
          <w:rFonts w:asciiTheme="minorHAnsi" w:hAnsiTheme="minorHAnsi" w:cstheme="minorHAnsi"/>
        </w:rPr>
        <w:t xml:space="preserve">Velké Poříčí, </w:t>
      </w:r>
      <w:r w:rsidR="00843D24" w:rsidRPr="00752F84">
        <w:rPr>
          <w:rFonts w:asciiTheme="minorHAnsi" w:hAnsiTheme="minorHAnsi" w:cstheme="minorHAnsi"/>
        </w:rPr>
        <w:t>18</w:t>
      </w:r>
      <w:r w:rsidR="00BF3F8A" w:rsidRPr="00752F84">
        <w:rPr>
          <w:rFonts w:asciiTheme="minorHAnsi" w:hAnsiTheme="minorHAnsi" w:cstheme="minorHAnsi"/>
        </w:rPr>
        <w:t xml:space="preserve">. </w:t>
      </w:r>
      <w:r w:rsidR="00172E0E" w:rsidRPr="00752F84">
        <w:rPr>
          <w:rFonts w:asciiTheme="minorHAnsi" w:hAnsiTheme="minorHAnsi" w:cstheme="minorHAnsi"/>
        </w:rPr>
        <w:t>3</w:t>
      </w:r>
      <w:r w:rsidR="00BF3F8A" w:rsidRPr="00752F84">
        <w:rPr>
          <w:rFonts w:asciiTheme="minorHAnsi" w:hAnsiTheme="minorHAnsi" w:cstheme="minorHAnsi"/>
        </w:rPr>
        <w:t>.</w:t>
      </w:r>
      <w:r w:rsidRPr="00752F84">
        <w:rPr>
          <w:rFonts w:asciiTheme="minorHAnsi" w:hAnsiTheme="minorHAnsi" w:cstheme="minorHAnsi"/>
        </w:rPr>
        <w:t xml:space="preserve"> 20</w:t>
      </w:r>
      <w:r w:rsidR="008C55EE" w:rsidRPr="00752F84">
        <w:rPr>
          <w:rFonts w:asciiTheme="minorHAnsi" w:hAnsiTheme="minorHAnsi" w:cstheme="minorHAnsi"/>
        </w:rPr>
        <w:t>2</w:t>
      </w:r>
      <w:r w:rsidR="00172E0E" w:rsidRPr="00752F84">
        <w:rPr>
          <w:rFonts w:asciiTheme="minorHAnsi" w:hAnsiTheme="minorHAnsi" w:cstheme="minorHAnsi"/>
        </w:rPr>
        <w:t>1</w:t>
      </w:r>
    </w:p>
    <w:p w14:paraId="03A09278" w14:textId="77777777" w:rsidR="00D6403E" w:rsidRPr="00752F84" w:rsidRDefault="00D6403E" w:rsidP="004A2E6F">
      <w:pPr>
        <w:spacing w:after="0" w:line="240" w:lineRule="auto"/>
        <w:rPr>
          <w:rFonts w:asciiTheme="minorHAnsi" w:hAnsiTheme="minorHAnsi" w:cstheme="minorHAnsi"/>
        </w:rPr>
      </w:pPr>
    </w:p>
    <w:p w14:paraId="421FB88C" w14:textId="77777777" w:rsidR="00D6403E" w:rsidRPr="00752F84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55F79A1D" w14:textId="77777777" w:rsidR="00D6403E" w:rsidRPr="00752F84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16E040C6" w14:textId="77777777" w:rsidR="00D6403E" w:rsidRPr="00752F84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52F84">
        <w:rPr>
          <w:rFonts w:asciiTheme="minorHAnsi" w:eastAsia="Georgia" w:hAnsiTheme="minorHAnsi" w:cstheme="minorHAnsi"/>
        </w:rPr>
        <w:t>…</w:t>
      </w:r>
      <w:r w:rsidRPr="00752F84">
        <w:rPr>
          <w:rFonts w:asciiTheme="minorHAnsi" w:hAnsiTheme="minorHAnsi" w:cstheme="minorHAnsi"/>
        </w:rPr>
        <w:t>.......................................</w:t>
      </w:r>
    </w:p>
    <w:p w14:paraId="3421B789" w14:textId="77777777" w:rsidR="00D6403E" w:rsidRPr="00752F84" w:rsidRDefault="00D6403E" w:rsidP="00477D9A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752F84">
        <w:rPr>
          <w:rFonts w:asciiTheme="minorHAnsi" w:hAnsiTheme="minorHAnsi" w:cstheme="minorHAnsi"/>
        </w:rPr>
        <w:t xml:space="preserve">Mgr. </w:t>
      </w:r>
      <w:r w:rsidR="003321DC" w:rsidRPr="00752F84">
        <w:rPr>
          <w:rFonts w:asciiTheme="minorHAnsi" w:hAnsiTheme="minorHAnsi" w:cstheme="minorHAnsi"/>
        </w:rPr>
        <w:t>Jiří Škop</w:t>
      </w:r>
    </w:p>
    <w:p w14:paraId="0C8AC0D0" w14:textId="77777777" w:rsidR="004B3A1C" w:rsidRPr="00752F84" w:rsidRDefault="003321DC" w:rsidP="001B1B1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52F84">
        <w:rPr>
          <w:rFonts w:asciiTheme="minorHAnsi" w:hAnsiTheme="minorHAnsi" w:cstheme="minorHAnsi"/>
          <w:i/>
        </w:rPr>
        <w:t>p</w:t>
      </w:r>
      <w:r w:rsidR="00D6403E" w:rsidRPr="00752F84">
        <w:rPr>
          <w:rFonts w:asciiTheme="minorHAnsi" w:hAnsiTheme="minorHAnsi" w:cstheme="minorHAnsi"/>
          <w:i/>
        </w:rPr>
        <w:t>ředseda MAS Stolové hory, z. s.</w:t>
      </w:r>
    </w:p>
    <w:sectPr w:rsidR="004B3A1C" w:rsidRPr="00752F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3F601" w14:textId="77777777" w:rsidR="00551D9F" w:rsidRDefault="00551D9F" w:rsidP="000002F0">
      <w:pPr>
        <w:spacing w:after="0" w:line="240" w:lineRule="auto"/>
      </w:pPr>
      <w:r>
        <w:separator/>
      </w:r>
    </w:p>
  </w:endnote>
  <w:endnote w:type="continuationSeparator" w:id="0">
    <w:p w14:paraId="01C8F13D" w14:textId="77777777" w:rsidR="00551D9F" w:rsidRDefault="00551D9F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A4505" w14:textId="77777777" w:rsidR="00551D9F" w:rsidRDefault="00551D9F" w:rsidP="000002F0">
      <w:pPr>
        <w:spacing w:after="0" w:line="240" w:lineRule="auto"/>
      </w:pPr>
      <w:r>
        <w:separator/>
      </w:r>
    </w:p>
  </w:footnote>
  <w:footnote w:type="continuationSeparator" w:id="0">
    <w:p w14:paraId="3FCFCF13" w14:textId="77777777" w:rsidR="00551D9F" w:rsidRDefault="00551D9F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0F157" w14:textId="77777777" w:rsidR="00A01BA3" w:rsidRDefault="0096251F" w:rsidP="000002F0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68A85A" wp14:editId="560F84D2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2C675D82" wp14:editId="147B0950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E6B22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6573BB9"/>
    <w:multiLevelType w:val="hybridMultilevel"/>
    <w:tmpl w:val="E76A5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743927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A7001EE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1586DEB"/>
    <w:multiLevelType w:val="hybridMultilevel"/>
    <w:tmpl w:val="0B54F75E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33458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25AC7A1D"/>
    <w:multiLevelType w:val="hybridMultilevel"/>
    <w:tmpl w:val="5B6EE208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1330A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460A23C5"/>
    <w:multiLevelType w:val="hybridMultilevel"/>
    <w:tmpl w:val="0078681C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F2453B3"/>
    <w:multiLevelType w:val="hybridMultilevel"/>
    <w:tmpl w:val="776CCEEA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B67D3"/>
    <w:multiLevelType w:val="hybridMultilevel"/>
    <w:tmpl w:val="0078681C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852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57521E94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5F11565F"/>
    <w:multiLevelType w:val="hybridMultilevel"/>
    <w:tmpl w:val="A70C118E"/>
    <w:lvl w:ilvl="0" w:tplc="3D24E542">
      <w:start w:val="6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24ABC"/>
    <w:multiLevelType w:val="hybridMultilevel"/>
    <w:tmpl w:val="04C43D3C"/>
    <w:lvl w:ilvl="0" w:tplc="BDC0F2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9413BEC"/>
    <w:multiLevelType w:val="hybridMultilevel"/>
    <w:tmpl w:val="ADEA967E"/>
    <w:lvl w:ilvl="0" w:tplc="69FC4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73CDF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4872FBF"/>
    <w:multiLevelType w:val="hybridMultilevel"/>
    <w:tmpl w:val="1A9C5118"/>
    <w:lvl w:ilvl="0" w:tplc="4266B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B69C4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7DBC759B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4"/>
  </w:num>
  <w:num w:numId="5">
    <w:abstractNumId w:val="29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9"/>
  </w:num>
  <w:num w:numId="13">
    <w:abstractNumId w:val="20"/>
  </w:num>
  <w:num w:numId="14">
    <w:abstractNumId w:val="2"/>
  </w:num>
  <w:num w:numId="15">
    <w:abstractNumId w:val="19"/>
  </w:num>
  <w:num w:numId="16">
    <w:abstractNumId w:val="22"/>
  </w:num>
  <w:num w:numId="17">
    <w:abstractNumId w:val="32"/>
  </w:num>
  <w:num w:numId="18">
    <w:abstractNumId w:val="18"/>
  </w:num>
  <w:num w:numId="19">
    <w:abstractNumId w:val="26"/>
  </w:num>
  <w:num w:numId="20">
    <w:abstractNumId w:val="11"/>
  </w:num>
  <w:num w:numId="21">
    <w:abstractNumId w:val="16"/>
  </w:num>
  <w:num w:numId="22">
    <w:abstractNumId w:val="37"/>
  </w:num>
  <w:num w:numId="23">
    <w:abstractNumId w:val="25"/>
  </w:num>
  <w:num w:numId="24">
    <w:abstractNumId w:val="31"/>
  </w:num>
  <w:num w:numId="25">
    <w:abstractNumId w:val="3"/>
  </w:num>
  <w:num w:numId="26">
    <w:abstractNumId w:val="10"/>
  </w:num>
  <w:num w:numId="27">
    <w:abstractNumId w:val="5"/>
  </w:num>
  <w:num w:numId="28">
    <w:abstractNumId w:val="36"/>
  </w:num>
  <w:num w:numId="29">
    <w:abstractNumId w:val="24"/>
  </w:num>
  <w:num w:numId="30">
    <w:abstractNumId w:val="27"/>
  </w:num>
  <w:num w:numId="31">
    <w:abstractNumId w:val="8"/>
  </w:num>
  <w:num w:numId="32">
    <w:abstractNumId w:val="35"/>
  </w:num>
  <w:num w:numId="33">
    <w:abstractNumId w:val="30"/>
  </w:num>
  <w:num w:numId="34">
    <w:abstractNumId w:val="28"/>
  </w:num>
  <w:num w:numId="35">
    <w:abstractNumId w:val="23"/>
  </w:num>
  <w:num w:numId="36">
    <w:abstractNumId w:val="17"/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594C"/>
    <w:rsid w:val="0001123E"/>
    <w:rsid w:val="0001288A"/>
    <w:rsid w:val="0001349F"/>
    <w:rsid w:val="0001443E"/>
    <w:rsid w:val="0003263F"/>
    <w:rsid w:val="000368B8"/>
    <w:rsid w:val="000471F8"/>
    <w:rsid w:val="0005047C"/>
    <w:rsid w:val="000520AB"/>
    <w:rsid w:val="000574A7"/>
    <w:rsid w:val="0006091D"/>
    <w:rsid w:val="00066E04"/>
    <w:rsid w:val="00081E0B"/>
    <w:rsid w:val="00085CCC"/>
    <w:rsid w:val="000A07AF"/>
    <w:rsid w:val="000A0B39"/>
    <w:rsid w:val="000A2492"/>
    <w:rsid w:val="000A3098"/>
    <w:rsid w:val="000D5E2B"/>
    <w:rsid w:val="000D6D15"/>
    <w:rsid w:val="000F022E"/>
    <w:rsid w:val="001017C3"/>
    <w:rsid w:val="00105C69"/>
    <w:rsid w:val="00114928"/>
    <w:rsid w:val="0011679B"/>
    <w:rsid w:val="00121703"/>
    <w:rsid w:val="00121D16"/>
    <w:rsid w:val="00126237"/>
    <w:rsid w:val="001275A2"/>
    <w:rsid w:val="00131337"/>
    <w:rsid w:val="00152791"/>
    <w:rsid w:val="001546CA"/>
    <w:rsid w:val="00167D88"/>
    <w:rsid w:val="00172359"/>
    <w:rsid w:val="00172E0E"/>
    <w:rsid w:val="00186221"/>
    <w:rsid w:val="001A0A89"/>
    <w:rsid w:val="001B13A3"/>
    <w:rsid w:val="001B1B1E"/>
    <w:rsid w:val="001B511B"/>
    <w:rsid w:val="001C062E"/>
    <w:rsid w:val="001E0090"/>
    <w:rsid w:val="00205434"/>
    <w:rsid w:val="00232549"/>
    <w:rsid w:val="00235F66"/>
    <w:rsid w:val="00237B45"/>
    <w:rsid w:val="00242922"/>
    <w:rsid w:val="00246C1F"/>
    <w:rsid w:val="00260468"/>
    <w:rsid w:val="00274558"/>
    <w:rsid w:val="002746CF"/>
    <w:rsid w:val="00275E2A"/>
    <w:rsid w:val="00281EB2"/>
    <w:rsid w:val="002B2C7E"/>
    <w:rsid w:val="002C0EE2"/>
    <w:rsid w:val="002C29D8"/>
    <w:rsid w:val="002C568C"/>
    <w:rsid w:val="002E37CC"/>
    <w:rsid w:val="002F39EC"/>
    <w:rsid w:val="002F4439"/>
    <w:rsid w:val="00302740"/>
    <w:rsid w:val="00314258"/>
    <w:rsid w:val="00330E22"/>
    <w:rsid w:val="003321DC"/>
    <w:rsid w:val="00341CE7"/>
    <w:rsid w:val="003548B4"/>
    <w:rsid w:val="0035575D"/>
    <w:rsid w:val="00375A9F"/>
    <w:rsid w:val="003771DF"/>
    <w:rsid w:val="00380EC0"/>
    <w:rsid w:val="00391377"/>
    <w:rsid w:val="003932DC"/>
    <w:rsid w:val="0039577A"/>
    <w:rsid w:val="00396A59"/>
    <w:rsid w:val="003A3246"/>
    <w:rsid w:val="003C23F4"/>
    <w:rsid w:val="003D580F"/>
    <w:rsid w:val="003E3029"/>
    <w:rsid w:val="003E3567"/>
    <w:rsid w:val="003E4B08"/>
    <w:rsid w:val="003E7634"/>
    <w:rsid w:val="003F3941"/>
    <w:rsid w:val="003F5CA6"/>
    <w:rsid w:val="00407FF2"/>
    <w:rsid w:val="00421257"/>
    <w:rsid w:val="00421BFE"/>
    <w:rsid w:val="004269F0"/>
    <w:rsid w:val="00437157"/>
    <w:rsid w:val="0044081C"/>
    <w:rsid w:val="0046048C"/>
    <w:rsid w:val="00463177"/>
    <w:rsid w:val="00467E50"/>
    <w:rsid w:val="00477D9A"/>
    <w:rsid w:val="00494795"/>
    <w:rsid w:val="004A2E6F"/>
    <w:rsid w:val="004A5916"/>
    <w:rsid w:val="004B113F"/>
    <w:rsid w:val="004B3A1C"/>
    <w:rsid w:val="004B3F40"/>
    <w:rsid w:val="004E48C5"/>
    <w:rsid w:val="004E534F"/>
    <w:rsid w:val="004F34E3"/>
    <w:rsid w:val="004F3C66"/>
    <w:rsid w:val="005055E1"/>
    <w:rsid w:val="005221F8"/>
    <w:rsid w:val="00523B5D"/>
    <w:rsid w:val="0052741F"/>
    <w:rsid w:val="00536A86"/>
    <w:rsid w:val="005436DD"/>
    <w:rsid w:val="00551C9F"/>
    <w:rsid w:val="00551D9F"/>
    <w:rsid w:val="00553328"/>
    <w:rsid w:val="00560B97"/>
    <w:rsid w:val="00561637"/>
    <w:rsid w:val="00563C24"/>
    <w:rsid w:val="00571A99"/>
    <w:rsid w:val="00571BBC"/>
    <w:rsid w:val="00574363"/>
    <w:rsid w:val="005875A0"/>
    <w:rsid w:val="005917C3"/>
    <w:rsid w:val="005A5AE7"/>
    <w:rsid w:val="005B055C"/>
    <w:rsid w:val="005B7BB8"/>
    <w:rsid w:val="005D21CC"/>
    <w:rsid w:val="005E3EF9"/>
    <w:rsid w:val="005E7E7A"/>
    <w:rsid w:val="005F1C60"/>
    <w:rsid w:val="00600915"/>
    <w:rsid w:val="00611700"/>
    <w:rsid w:val="006124F5"/>
    <w:rsid w:val="00631CC4"/>
    <w:rsid w:val="006365CA"/>
    <w:rsid w:val="00644872"/>
    <w:rsid w:val="00670816"/>
    <w:rsid w:val="00671167"/>
    <w:rsid w:val="00671E41"/>
    <w:rsid w:val="006748A5"/>
    <w:rsid w:val="0068084E"/>
    <w:rsid w:val="00684015"/>
    <w:rsid w:val="00696D70"/>
    <w:rsid w:val="006974C1"/>
    <w:rsid w:val="006A3730"/>
    <w:rsid w:val="006B71D3"/>
    <w:rsid w:val="006D2DE2"/>
    <w:rsid w:val="006E0210"/>
    <w:rsid w:val="006E04B2"/>
    <w:rsid w:val="006E0E14"/>
    <w:rsid w:val="006F0B56"/>
    <w:rsid w:val="006F2D8A"/>
    <w:rsid w:val="006F5C16"/>
    <w:rsid w:val="00705157"/>
    <w:rsid w:val="00706655"/>
    <w:rsid w:val="0071075E"/>
    <w:rsid w:val="00720F70"/>
    <w:rsid w:val="00741A1B"/>
    <w:rsid w:val="00747F94"/>
    <w:rsid w:val="00752F84"/>
    <w:rsid w:val="007810A1"/>
    <w:rsid w:val="0078208D"/>
    <w:rsid w:val="007871F9"/>
    <w:rsid w:val="00796433"/>
    <w:rsid w:val="007A4653"/>
    <w:rsid w:val="007B4095"/>
    <w:rsid w:val="007B536D"/>
    <w:rsid w:val="007B57C5"/>
    <w:rsid w:val="007D6EB0"/>
    <w:rsid w:val="007D74D3"/>
    <w:rsid w:val="00800DE4"/>
    <w:rsid w:val="0081311A"/>
    <w:rsid w:val="00841003"/>
    <w:rsid w:val="00843D24"/>
    <w:rsid w:val="0085187E"/>
    <w:rsid w:val="008560A6"/>
    <w:rsid w:val="0085646A"/>
    <w:rsid w:val="00857B6C"/>
    <w:rsid w:val="00857DDA"/>
    <w:rsid w:val="00864DAA"/>
    <w:rsid w:val="00866551"/>
    <w:rsid w:val="00873AD6"/>
    <w:rsid w:val="00896F3E"/>
    <w:rsid w:val="008B0928"/>
    <w:rsid w:val="008B39BA"/>
    <w:rsid w:val="008C22FD"/>
    <w:rsid w:val="008C55EE"/>
    <w:rsid w:val="008C7FE2"/>
    <w:rsid w:val="0090797C"/>
    <w:rsid w:val="00912B6B"/>
    <w:rsid w:val="009161AD"/>
    <w:rsid w:val="00933A54"/>
    <w:rsid w:val="00954700"/>
    <w:rsid w:val="00955864"/>
    <w:rsid w:val="0096119D"/>
    <w:rsid w:val="0096251F"/>
    <w:rsid w:val="00972361"/>
    <w:rsid w:val="009761CB"/>
    <w:rsid w:val="009805AD"/>
    <w:rsid w:val="00985C0E"/>
    <w:rsid w:val="009C1C0E"/>
    <w:rsid w:val="009E2C50"/>
    <w:rsid w:val="009E744B"/>
    <w:rsid w:val="009F030B"/>
    <w:rsid w:val="009F3D08"/>
    <w:rsid w:val="00A01BA3"/>
    <w:rsid w:val="00A103CE"/>
    <w:rsid w:val="00A12191"/>
    <w:rsid w:val="00A22E27"/>
    <w:rsid w:val="00A33A98"/>
    <w:rsid w:val="00A40104"/>
    <w:rsid w:val="00A454A5"/>
    <w:rsid w:val="00A50AC7"/>
    <w:rsid w:val="00A6324C"/>
    <w:rsid w:val="00A6780C"/>
    <w:rsid w:val="00A761BB"/>
    <w:rsid w:val="00A87B4F"/>
    <w:rsid w:val="00AA5768"/>
    <w:rsid w:val="00AA57F7"/>
    <w:rsid w:val="00AA5808"/>
    <w:rsid w:val="00AB3918"/>
    <w:rsid w:val="00AC206E"/>
    <w:rsid w:val="00AC2A0E"/>
    <w:rsid w:val="00AD72B4"/>
    <w:rsid w:val="00AD7AFD"/>
    <w:rsid w:val="00AF488D"/>
    <w:rsid w:val="00AF7393"/>
    <w:rsid w:val="00B12093"/>
    <w:rsid w:val="00B12171"/>
    <w:rsid w:val="00B155AB"/>
    <w:rsid w:val="00B51DA3"/>
    <w:rsid w:val="00B566D5"/>
    <w:rsid w:val="00B60DF5"/>
    <w:rsid w:val="00B75704"/>
    <w:rsid w:val="00B77803"/>
    <w:rsid w:val="00B957BA"/>
    <w:rsid w:val="00BA0BC3"/>
    <w:rsid w:val="00BA1D41"/>
    <w:rsid w:val="00BA5E04"/>
    <w:rsid w:val="00BB0F75"/>
    <w:rsid w:val="00BB6BEC"/>
    <w:rsid w:val="00BD0BE0"/>
    <w:rsid w:val="00BE2D7C"/>
    <w:rsid w:val="00BE6FA1"/>
    <w:rsid w:val="00BE76C2"/>
    <w:rsid w:val="00BF00AE"/>
    <w:rsid w:val="00BF2224"/>
    <w:rsid w:val="00BF3F8A"/>
    <w:rsid w:val="00C10D2E"/>
    <w:rsid w:val="00C1310A"/>
    <w:rsid w:val="00C133D0"/>
    <w:rsid w:val="00C17633"/>
    <w:rsid w:val="00C304F3"/>
    <w:rsid w:val="00C33ACD"/>
    <w:rsid w:val="00C64AA7"/>
    <w:rsid w:val="00C700B5"/>
    <w:rsid w:val="00C7586F"/>
    <w:rsid w:val="00C81DE7"/>
    <w:rsid w:val="00C90257"/>
    <w:rsid w:val="00CA1786"/>
    <w:rsid w:val="00CA1CEA"/>
    <w:rsid w:val="00CA3B8B"/>
    <w:rsid w:val="00CB1DA1"/>
    <w:rsid w:val="00CC26C2"/>
    <w:rsid w:val="00D00142"/>
    <w:rsid w:val="00D21D7C"/>
    <w:rsid w:val="00D25095"/>
    <w:rsid w:val="00D308AB"/>
    <w:rsid w:val="00D424E2"/>
    <w:rsid w:val="00D43464"/>
    <w:rsid w:val="00D52A0D"/>
    <w:rsid w:val="00D57C6B"/>
    <w:rsid w:val="00D6403E"/>
    <w:rsid w:val="00D7074E"/>
    <w:rsid w:val="00D77042"/>
    <w:rsid w:val="00D77565"/>
    <w:rsid w:val="00D8747E"/>
    <w:rsid w:val="00DC0428"/>
    <w:rsid w:val="00DC7273"/>
    <w:rsid w:val="00DD1647"/>
    <w:rsid w:val="00E0291B"/>
    <w:rsid w:val="00E03187"/>
    <w:rsid w:val="00E15BFA"/>
    <w:rsid w:val="00E17F41"/>
    <w:rsid w:val="00E212CD"/>
    <w:rsid w:val="00E244A0"/>
    <w:rsid w:val="00E65407"/>
    <w:rsid w:val="00E734F0"/>
    <w:rsid w:val="00E82EB7"/>
    <w:rsid w:val="00E83C7B"/>
    <w:rsid w:val="00E866FE"/>
    <w:rsid w:val="00E9011D"/>
    <w:rsid w:val="00EB19FD"/>
    <w:rsid w:val="00EB3A84"/>
    <w:rsid w:val="00EC12C5"/>
    <w:rsid w:val="00EC2978"/>
    <w:rsid w:val="00EC712A"/>
    <w:rsid w:val="00ED076F"/>
    <w:rsid w:val="00ED55AF"/>
    <w:rsid w:val="00EF2E4B"/>
    <w:rsid w:val="00F01A50"/>
    <w:rsid w:val="00F05299"/>
    <w:rsid w:val="00F1445C"/>
    <w:rsid w:val="00F2206B"/>
    <w:rsid w:val="00F226DE"/>
    <w:rsid w:val="00F242C6"/>
    <w:rsid w:val="00F326FB"/>
    <w:rsid w:val="00F54012"/>
    <w:rsid w:val="00F65A2C"/>
    <w:rsid w:val="00F71EEC"/>
    <w:rsid w:val="00F73EE6"/>
    <w:rsid w:val="00F76431"/>
    <w:rsid w:val="00F87BBF"/>
    <w:rsid w:val="00F91D16"/>
    <w:rsid w:val="00FC45AE"/>
    <w:rsid w:val="00FD297F"/>
    <w:rsid w:val="00FE2658"/>
    <w:rsid w:val="00FF546C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02182"/>
  <w15:docId w15:val="{9EF73EB5-B81A-47F2-8B0A-73CBFF8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iln">
    <w:name w:val="Strong"/>
    <w:basedOn w:val="Standardnpsmoodstavce"/>
    <w:uiPriority w:val="22"/>
    <w:qFormat/>
    <w:rsid w:val="00AA5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F74F-3349-4709-8822-8C5A9EB8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cp:lastPrinted>2021-03-22T10:35:00Z</cp:lastPrinted>
  <dcterms:created xsi:type="dcterms:W3CDTF">2021-03-23T08:37:00Z</dcterms:created>
  <dcterms:modified xsi:type="dcterms:W3CDTF">2021-03-23T08:37:00Z</dcterms:modified>
</cp:coreProperties>
</file>