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ABAA6" w14:textId="77777777" w:rsidR="00CA1786" w:rsidRPr="00912B6B" w:rsidRDefault="00CA1786" w:rsidP="00CA1786">
      <w:pPr>
        <w:spacing w:after="0" w:line="240" w:lineRule="auto"/>
        <w:ind w:firstLine="709"/>
        <w:jc w:val="center"/>
        <w:rPr>
          <w:rFonts w:ascii="Times New Roman" w:hAnsi="Times New Roman"/>
          <w:b/>
          <w:sz w:val="28"/>
          <w:szCs w:val="28"/>
        </w:rPr>
      </w:pPr>
    </w:p>
    <w:p w14:paraId="679B106D"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bCs/>
        </w:rPr>
      </w:pPr>
      <w:r w:rsidRPr="00E634D6">
        <w:rPr>
          <w:rFonts w:asciiTheme="minorHAnsi" w:hAnsiTheme="minorHAnsi" w:cstheme="minorHAnsi"/>
          <w:b/>
          <w:bCs/>
        </w:rPr>
        <w:t>Příloha č. 2</w:t>
      </w:r>
    </w:p>
    <w:p w14:paraId="42D20475"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bCs/>
        </w:rPr>
      </w:pPr>
    </w:p>
    <w:p w14:paraId="0E01D4B3" w14:textId="77777777" w:rsidR="00E634D6" w:rsidRPr="00E634D6" w:rsidRDefault="00E634D6" w:rsidP="00E634D6">
      <w:pPr>
        <w:tabs>
          <w:tab w:val="center" w:pos="4678"/>
          <w:tab w:val="right" w:pos="9356"/>
        </w:tabs>
        <w:autoSpaceDE w:val="0"/>
        <w:autoSpaceDN w:val="0"/>
        <w:adjustRightInd w:val="0"/>
        <w:spacing w:after="0" w:line="240" w:lineRule="auto"/>
        <w:jc w:val="center"/>
        <w:rPr>
          <w:rFonts w:asciiTheme="minorHAnsi" w:hAnsiTheme="minorHAnsi" w:cstheme="minorHAnsi"/>
          <w:b/>
          <w:bCs/>
          <w:sz w:val="28"/>
          <w:szCs w:val="28"/>
        </w:rPr>
      </w:pPr>
      <w:r w:rsidRPr="00E634D6">
        <w:rPr>
          <w:rFonts w:asciiTheme="minorHAnsi" w:hAnsiTheme="minorHAnsi" w:cstheme="minorHAnsi"/>
          <w:b/>
          <w:bCs/>
          <w:sz w:val="28"/>
          <w:szCs w:val="28"/>
        </w:rPr>
        <w:t>Popis podporovaných aktivit</w:t>
      </w:r>
    </w:p>
    <w:p w14:paraId="7749827C" w14:textId="77777777" w:rsidR="00E634D6" w:rsidRPr="00E634D6" w:rsidRDefault="00E634D6" w:rsidP="00E634D6">
      <w:pPr>
        <w:tabs>
          <w:tab w:val="center" w:pos="4678"/>
          <w:tab w:val="right" w:pos="9356"/>
        </w:tabs>
        <w:autoSpaceDE w:val="0"/>
        <w:autoSpaceDN w:val="0"/>
        <w:adjustRightInd w:val="0"/>
        <w:spacing w:after="0" w:line="240" w:lineRule="auto"/>
        <w:jc w:val="center"/>
        <w:rPr>
          <w:rFonts w:asciiTheme="minorHAnsi" w:hAnsiTheme="minorHAnsi" w:cstheme="minorHAnsi"/>
          <w:b/>
          <w:bCs/>
          <w:sz w:val="28"/>
          <w:szCs w:val="28"/>
        </w:rPr>
      </w:pPr>
    </w:p>
    <w:p w14:paraId="5A1FB65F" w14:textId="76710467" w:rsidR="00E634D6" w:rsidRPr="00E634D6" w:rsidRDefault="00E634D6" w:rsidP="00E634D6">
      <w:pPr>
        <w:autoSpaceDE w:val="0"/>
        <w:autoSpaceDN w:val="0"/>
        <w:adjustRightInd w:val="0"/>
        <w:spacing w:after="0" w:line="240" w:lineRule="auto"/>
        <w:jc w:val="center"/>
        <w:rPr>
          <w:rFonts w:asciiTheme="minorHAnsi" w:hAnsiTheme="minorHAnsi" w:cstheme="minorHAnsi"/>
          <w:bCs/>
        </w:rPr>
      </w:pPr>
      <w:r w:rsidRPr="00E634D6">
        <w:rPr>
          <w:rFonts w:asciiTheme="minorHAnsi" w:hAnsiTheme="minorHAnsi" w:cstheme="minorHAnsi"/>
          <w:b/>
          <w:bCs/>
        </w:rPr>
        <w:t xml:space="preserve">ve výzvě č. </w:t>
      </w:r>
      <w:r w:rsidRPr="00E634D6">
        <w:rPr>
          <w:rFonts w:asciiTheme="minorHAnsi" w:hAnsiTheme="minorHAnsi" w:cstheme="minorHAnsi"/>
          <w:b/>
        </w:rPr>
        <w:t xml:space="preserve">A56/03_16_047/CLLD_16_01_092 </w:t>
      </w:r>
      <w:r w:rsidRPr="00E634D6">
        <w:rPr>
          <w:rFonts w:asciiTheme="minorHAnsi" w:hAnsiTheme="minorHAnsi" w:cstheme="minorHAnsi"/>
          <w:b/>
          <w:bCs/>
        </w:rPr>
        <w:t xml:space="preserve">MAS Stolové hory, z. s. OPZ Zaměstnanost II. </w:t>
      </w:r>
      <w:r w:rsidRPr="00E634D6">
        <w:rPr>
          <w:rFonts w:asciiTheme="minorHAnsi" w:hAnsiTheme="minorHAnsi" w:cstheme="minorHAnsi"/>
          <w:bCs/>
        </w:rPr>
        <w:t>(dále jen výzva)</w:t>
      </w:r>
    </w:p>
    <w:p w14:paraId="0DA446F0"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bCs/>
        </w:rPr>
      </w:pPr>
    </w:p>
    <w:p w14:paraId="7242124B"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bCs/>
        </w:rPr>
      </w:pPr>
    </w:p>
    <w:p w14:paraId="6BC4AE6C" w14:textId="45D312B7" w:rsidR="00E634D6" w:rsidRPr="00E634D6" w:rsidRDefault="00E634D6" w:rsidP="00E634D6">
      <w:pPr>
        <w:autoSpaceDE w:val="0"/>
        <w:autoSpaceDN w:val="0"/>
        <w:adjustRightInd w:val="0"/>
        <w:spacing w:line="240" w:lineRule="auto"/>
        <w:jc w:val="both"/>
        <w:rPr>
          <w:rFonts w:asciiTheme="minorHAnsi" w:hAnsiTheme="minorHAnsi" w:cstheme="minorHAnsi"/>
        </w:rPr>
      </w:pPr>
      <w:r w:rsidRPr="00E634D6">
        <w:rPr>
          <w:rFonts w:asciiTheme="minorHAnsi" w:hAnsiTheme="minorHAnsi" w:cstheme="minorHAnsi"/>
        </w:rPr>
        <w:t>V rámci své 6. výzvy se MAS Stolové hory, z. s. zaměřila na podporu níže uvedených aktivit. Potřeba podpory těchto aktivit vychází z analytické části Strategie komunitně vedeného místního rozvoje (SCLLD) na území MAS na období 2014–2020. MAS dále brala v úvahu pravidla a podmínky řídícího orgánu OPZ.</w:t>
      </w:r>
    </w:p>
    <w:p w14:paraId="736443B7" w14:textId="77777777" w:rsidR="00E634D6" w:rsidRPr="00E634D6" w:rsidRDefault="00E634D6" w:rsidP="00E634D6">
      <w:pPr>
        <w:jc w:val="both"/>
        <w:rPr>
          <w:rFonts w:asciiTheme="minorHAnsi" w:hAnsiTheme="minorHAnsi" w:cstheme="minorHAnsi"/>
        </w:rPr>
      </w:pPr>
      <w:r w:rsidRPr="00E634D6">
        <w:rPr>
          <w:rFonts w:asciiTheme="minorHAnsi" w:hAnsiTheme="minorHAnsi" w:cstheme="minorHAnsi"/>
        </w:rPr>
        <w:t>Podporovanými aktivitami jsou aktivity zaměřené na podporu snížení lokální nezaměstnanosti, které vycházejí z aktuálních potřeb lokálního trhu práce a které jsou popsány ve schválené SCLLD. Aktivity realizované v projektech by neměly nahrazovat činnosti ÚP ČR, ale naopak je doplňovat a rozšiřovat s ohledem na detailní znalost potřeb lokálního trhu práce.</w:t>
      </w:r>
    </w:p>
    <w:p w14:paraId="6886C5A1" w14:textId="77777777" w:rsidR="00E634D6" w:rsidRPr="00E634D6" w:rsidRDefault="00E634D6" w:rsidP="00E634D6">
      <w:pPr>
        <w:jc w:val="both"/>
        <w:rPr>
          <w:rFonts w:asciiTheme="minorHAnsi" w:eastAsia="Times New Roman" w:hAnsiTheme="minorHAnsi" w:cstheme="minorHAnsi"/>
          <w:sz w:val="28"/>
          <w:szCs w:val="28"/>
          <w:lang w:eastAsia="cs-CZ"/>
        </w:rPr>
      </w:pPr>
      <w:r w:rsidRPr="00E634D6">
        <w:rPr>
          <w:rFonts w:asciiTheme="minorHAnsi" w:hAnsiTheme="minorHAnsi" w:cstheme="minorHAnsi"/>
        </w:rPr>
        <w:t>Touto výzvou jsou podporovány pouze aktivity, které mají přímý dopad na cílové skupiny, tj. aktivity zaměřené na přímou práci s cílovými skupinami. 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15589EF6" w14:textId="77777777" w:rsidR="00E634D6" w:rsidRPr="00E634D6" w:rsidRDefault="00E634D6" w:rsidP="00E634D6">
      <w:pPr>
        <w:spacing w:after="0"/>
        <w:jc w:val="both"/>
        <w:rPr>
          <w:rFonts w:asciiTheme="minorHAnsi" w:hAnsiTheme="minorHAnsi" w:cstheme="minorHAnsi"/>
        </w:rPr>
      </w:pPr>
      <w:r w:rsidRPr="00E634D6">
        <w:rPr>
          <w:rFonts w:asciiTheme="minorHAnsi" w:hAnsiTheme="minorHAnsi" w:cstheme="minorHAnsi"/>
          <w:b/>
        </w:rPr>
        <w:t>V každém projektu by měla být zařazena aktivita spojená s tvorbou nových udržitelných pracovních míst, umístěním na volná pracovní místa či zprostředkováním zaměstnání</w:t>
      </w:r>
      <w:r w:rsidRPr="00E634D6">
        <w:rPr>
          <w:rFonts w:asciiTheme="minorHAnsi" w:hAnsiTheme="minorHAnsi" w:cstheme="minorHAnsi"/>
        </w:rPr>
        <w:t xml:space="preserve">, čímž je v maximální míře zajištěno zvýšení pracovního uplatnění cílové skupiny. Zároveň je nutné dbát na zajištění komplexního charakteru předkládaného projektu, který musí tvořit provázaný celek na sebe navazujících aktivit, jež usnadní přístup cílové skupiny na trh práce. Z důvodu koordinace a efektivnosti intervencí na podporu zaměstnanosti, doporučujeme žadatelům vždy </w:t>
      </w:r>
      <w:r w:rsidRPr="00E634D6">
        <w:rPr>
          <w:rFonts w:asciiTheme="minorHAnsi" w:hAnsiTheme="minorHAnsi" w:cstheme="minorHAnsi"/>
          <w:b/>
        </w:rPr>
        <w:t>předem konzultovat projektové záměry v oblasti zaměstnanosti s územně příslušnými kontaktními pracovišti ÚP ČR</w:t>
      </w:r>
      <w:r w:rsidRPr="00E634D6">
        <w:rPr>
          <w:rFonts w:asciiTheme="minorHAnsi" w:hAnsiTheme="minorHAnsi" w:cstheme="minorHAnsi"/>
        </w:rPr>
        <w:t>.</w:t>
      </w:r>
    </w:p>
    <w:p w14:paraId="03D7054F" w14:textId="77777777" w:rsidR="00E634D6" w:rsidRPr="00E634D6" w:rsidRDefault="00E634D6" w:rsidP="00E634D6">
      <w:pPr>
        <w:spacing w:after="0"/>
        <w:jc w:val="both"/>
        <w:rPr>
          <w:rFonts w:asciiTheme="minorHAnsi" w:hAnsiTheme="minorHAnsi" w:cstheme="minorHAnsi"/>
        </w:rPr>
      </w:pPr>
    </w:p>
    <w:p w14:paraId="6AF3552E" w14:textId="77777777" w:rsidR="00E634D6" w:rsidRPr="00E634D6" w:rsidRDefault="00E634D6" w:rsidP="00E634D6">
      <w:pPr>
        <w:spacing w:after="0"/>
        <w:jc w:val="both"/>
        <w:rPr>
          <w:rFonts w:asciiTheme="minorHAnsi" w:hAnsiTheme="minorHAnsi" w:cstheme="minorHAnsi"/>
        </w:rPr>
      </w:pPr>
      <w:r w:rsidRPr="00E634D6">
        <w:rPr>
          <w:rFonts w:asciiTheme="minorHAnsi" w:hAnsiTheme="minorHAnsi" w:cstheme="minorHAnsi"/>
          <w:b/>
        </w:rPr>
        <w:t>Z nástrojů aktivní politiky zaměstnanosti</w:t>
      </w:r>
      <w:r w:rsidRPr="00E634D6">
        <w:rPr>
          <w:rFonts w:asciiTheme="minorHAnsi" w:hAnsiTheme="minorHAnsi" w:cstheme="minorHAnsi"/>
        </w:rPr>
        <w:t xml:space="preserve"> podle zákona č. 435/2004 Sb., o zaměstnanosti (dále jen „zákon o zaměstnanosti“), </w:t>
      </w:r>
      <w:r w:rsidRPr="00E634D6">
        <w:rPr>
          <w:rFonts w:asciiTheme="minorHAnsi" w:hAnsiTheme="minorHAnsi" w:cstheme="minorHAnsi"/>
          <w:b/>
        </w:rPr>
        <w:t>jsou podporovány pouze rekvalifikace</w:t>
      </w:r>
      <w:r w:rsidRPr="00E634D6">
        <w:rPr>
          <w:rFonts w:asciiTheme="minorHAnsi" w:hAnsiTheme="minorHAnsi" w:cstheme="minorHAnsi"/>
        </w:rPr>
        <w:t>. Další nástroje aktivní politiky zaměstnanosti definované dle zákona o zaměstnanosti (veřejně prospěšné práce, společensky účelná pracovní místa, příspěvky na zapracování, překlenovací příspěvky</w:t>
      </w:r>
      <w:r w:rsidRPr="00E634D6">
        <w:rPr>
          <w:rStyle w:val="Odkaznavysvtlivky"/>
          <w:rFonts w:asciiTheme="minorHAnsi" w:hAnsiTheme="minorHAnsi" w:cstheme="minorHAnsi"/>
        </w:rPr>
        <w:endnoteReference w:id="1"/>
      </w:r>
      <w:r w:rsidRPr="00E634D6">
        <w:rPr>
          <w:rFonts w:asciiTheme="minorHAnsi" w:hAnsiTheme="minorHAnsi" w:cstheme="minorHAnsi"/>
        </w:rPr>
        <w:t>) nejsou ve výzvě podporovány a realizovat je bude samostatně pouze ÚP ČR. Zapojení ÚP ČR do projektů je možné pouze formou partnera bez finančního příspěvku.</w:t>
      </w:r>
    </w:p>
    <w:p w14:paraId="1417A95E" w14:textId="77777777" w:rsidR="00E634D6" w:rsidRPr="00E634D6" w:rsidRDefault="00E634D6" w:rsidP="00E634D6">
      <w:pPr>
        <w:spacing w:after="0"/>
        <w:jc w:val="both"/>
        <w:rPr>
          <w:rFonts w:asciiTheme="minorHAnsi" w:hAnsiTheme="minorHAnsi" w:cstheme="minorHAnsi"/>
        </w:rPr>
      </w:pPr>
    </w:p>
    <w:p w14:paraId="6AC9451A" w14:textId="77777777" w:rsidR="00E634D6" w:rsidRPr="00E634D6" w:rsidRDefault="00E634D6" w:rsidP="00E634D6">
      <w:pPr>
        <w:spacing w:after="0"/>
        <w:jc w:val="both"/>
        <w:rPr>
          <w:rFonts w:asciiTheme="minorHAnsi" w:hAnsiTheme="minorHAnsi" w:cstheme="minorHAnsi"/>
        </w:rPr>
      </w:pPr>
    </w:p>
    <w:p w14:paraId="466CDB00" w14:textId="77777777" w:rsidR="00E634D6" w:rsidRPr="00E634D6" w:rsidRDefault="00E634D6" w:rsidP="00E634D6">
      <w:pPr>
        <w:spacing w:after="0"/>
        <w:jc w:val="both"/>
        <w:rPr>
          <w:rFonts w:asciiTheme="minorHAnsi" w:hAnsiTheme="minorHAnsi" w:cstheme="minorHAnsi"/>
        </w:rPr>
      </w:pPr>
    </w:p>
    <w:p w14:paraId="591A5FD9" w14:textId="77777777" w:rsidR="00E634D6" w:rsidRPr="00E634D6" w:rsidRDefault="00E634D6" w:rsidP="00E634D6">
      <w:pPr>
        <w:spacing w:after="0"/>
        <w:jc w:val="both"/>
        <w:rPr>
          <w:rFonts w:asciiTheme="minorHAnsi" w:hAnsiTheme="minorHAnsi" w:cstheme="minorHAnsi"/>
        </w:rPr>
      </w:pPr>
    </w:p>
    <w:p w14:paraId="63DBE14B" w14:textId="77777777" w:rsidR="00E634D6" w:rsidRPr="00E634D6" w:rsidRDefault="00E634D6" w:rsidP="00E634D6">
      <w:pPr>
        <w:spacing w:after="0"/>
        <w:jc w:val="both"/>
        <w:rPr>
          <w:rFonts w:asciiTheme="minorHAnsi" w:hAnsiTheme="minorHAnsi" w:cstheme="minorHAnsi"/>
        </w:rPr>
      </w:pPr>
    </w:p>
    <w:p w14:paraId="055EF5CF" w14:textId="77777777" w:rsidR="00E634D6" w:rsidRPr="00E634D6" w:rsidRDefault="00E634D6" w:rsidP="00E634D6">
      <w:pPr>
        <w:spacing w:after="0"/>
        <w:jc w:val="both"/>
        <w:rPr>
          <w:rFonts w:asciiTheme="minorHAnsi" w:hAnsiTheme="minorHAnsi" w:cstheme="minorHAnsi"/>
        </w:rPr>
      </w:pPr>
    </w:p>
    <w:p w14:paraId="2708A778" w14:textId="77777777" w:rsidR="00E634D6" w:rsidRPr="00E634D6" w:rsidRDefault="00E634D6" w:rsidP="00E634D6">
      <w:pPr>
        <w:spacing w:after="0"/>
        <w:jc w:val="both"/>
        <w:rPr>
          <w:rFonts w:asciiTheme="minorHAnsi" w:hAnsiTheme="minorHAnsi" w:cstheme="minorHAnsi"/>
        </w:rPr>
      </w:pPr>
    </w:p>
    <w:p w14:paraId="120D72F3" w14:textId="77777777" w:rsidR="00E634D6" w:rsidRPr="00E634D6" w:rsidRDefault="00E634D6" w:rsidP="00E634D6">
      <w:pPr>
        <w:jc w:val="both"/>
        <w:rPr>
          <w:rFonts w:asciiTheme="minorHAnsi" w:hAnsiTheme="minorHAnsi" w:cstheme="minorHAnsi"/>
        </w:rPr>
      </w:pPr>
      <w:r w:rsidRPr="00E634D6">
        <w:rPr>
          <w:rFonts w:asciiTheme="minorHAnsi" w:hAnsiTheme="minorHAnsi" w:cstheme="minorHAnsi"/>
        </w:rPr>
        <w:lastRenderedPageBreak/>
        <w:t>Tato výzva bude podporovat následující aktivity:</w:t>
      </w:r>
    </w:p>
    <w:p w14:paraId="28FF8B47" w14:textId="77777777" w:rsidR="00E634D6" w:rsidRPr="00E634D6" w:rsidRDefault="00E634D6" w:rsidP="00E634D6">
      <w:pPr>
        <w:spacing w:after="0"/>
        <w:jc w:val="both"/>
        <w:rPr>
          <w:rFonts w:asciiTheme="minorHAnsi" w:hAnsiTheme="minorHAnsi" w:cstheme="minorHAnsi"/>
          <w:b/>
        </w:rPr>
      </w:pPr>
      <w:r w:rsidRPr="00E634D6">
        <w:rPr>
          <w:rFonts w:asciiTheme="minorHAnsi" w:hAnsiTheme="minorHAnsi" w:cstheme="minorHAnsi"/>
          <w:b/>
        </w:rPr>
        <w:t>1. Příprava osob z cílových skupin ke vstupu či návratu na trh práce:</w:t>
      </w:r>
    </w:p>
    <w:p w14:paraId="6E8EE2B4" w14:textId="77777777" w:rsidR="00E634D6" w:rsidRPr="00E634D6" w:rsidRDefault="00E634D6" w:rsidP="00E634D6">
      <w:pPr>
        <w:spacing w:after="0"/>
        <w:ind w:left="720"/>
        <w:jc w:val="both"/>
        <w:rPr>
          <w:rFonts w:asciiTheme="minorHAnsi" w:hAnsiTheme="minorHAnsi" w:cstheme="minorHAnsi"/>
          <w:highlight w:val="lightGray"/>
        </w:rPr>
      </w:pPr>
    </w:p>
    <w:p w14:paraId="7A9C1144" w14:textId="77777777" w:rsidR="00E634D6" w:rsidRPr="00E634D6" w:rsidRDefault="00E634D6" w:rsidP="00E634D6">
      <w:pPr>
        <w:numPr>
          <w:ilvl w:val="0"/>
          <w:numId w:val="10"/>
        </w:numPr>
        <w:suppressAutoHyphens w:val="0"/>
        <w:spacing w:after="0" w:line="240" w:lineRule="auto"/>
        <w:ind w:hanging="1080"/>
        <w:jc w:val="both"/>
        <w:rPr>
          <w:rFonts w:asciiTheme="minorHAnsi" w:hAnsiTheme="minorHAnsi" w:cstheme="minorHAnsi"/>
        </w:rPr>
      </w:pPr>
      <w:r w:rsidRPr="00E634D6">
        <w:rPr>
          <w:rFonts w:asciiTheme="minorHAnsi" w:hAnsiTheme="minorHAnsi" w:cstheme="minorHAnsi"/>
        </w:rPr>
        <w:t>Nástroje a činnosti vedoucí k motivaci a aktivizaci cílových skupin k nalezení zaměstnání a jeho udržení</w:t>
      </w:r>
    </w:p>
    <w:p w14:paraId="504F63E6" w14:textId="77777777" w:rsidR="00E634D6" w:rsidRPr="00E634D6" w:rsidRDefault="00E634D6" w:rsidP="00E634D6">
      <w:pPr>
        <w:spacing w:after="0"/>
        <w:ind w:left="1080" w:hanging="1080"/>
        <w:jc w:val="both"/>
        <w:rPr>
          <w:rFonts w:asciiTheme="minorHAnsi" w:hAnsiTheme="minorHAnsi" w:cstheme="minorHAnsi"/>
        </w:rPr>
      </w:pPr>
    </w:p>
    <w:p w14:paraId="10B854AF" w14:textId="77777777" w:rsidR="00E634D6" w:rsidRPr="00E634D6" w:rsidRDefault="00E634D6" w:rsidP="00E634D6">
      <w:pPr>
        <w:numPr>
          <w:ilvl w:val="0"/>
          <w:numId w:val="10"/>
        </w:numPr>
        <w:suppressAutoHyphens w:val="0"/>
        <w:spacing w:after="0" w:line="240" w:lineRule="auto"/>
        <w:ind w:hanging="1080"/>
        <w:jc w:val="both"/>
        <w:rPr>
          <w:rFonts w:asciiTheme="minorHAnsi" w:hAnsiTheme="minorHAnsi" w:cstheme="minorHAnsi"/>
        </w:rPr>
      </w:pPr>
      <w:r w:rsidRPr="00E634D6">
        <w:rPr>
          <w:rFonts w:asciiTheme="minorHAnsi" w:hAnsiTheme="minorHAnsi" w:cstheme="minorHAnsi"/>
        </w:rPr>
        <w:t>Rozvoj základních kompetencí osob z cílových skupin za účelem snazšího uplatnění na trhu práce</w:t>
      </w:r>
    </w:p>
    <w:p w14:paraId="0A958728" w14:textId="77777777" w:rsidR="00E634D6" w:rsidRPr="00E634D6" w:rsidRDefault="00E634D6" w:rsidP="00E634D6">
      <w:pPr>
        <w:spacing w:after="0"/>
        <w:ind w:left="1080" w:hanging="1080"/>
        <w:jc w:val="both"/>
        <w:rPr>
          <w:rFonts w:asciiTheme="minorHAnsi" w:hAnsiTheme="minorHAnsi" w:cstheme="minorHAnsi"/>
        </w:rPr>
      </w:pPr>
    </w:p>
    <w:p w14:paraId="256ECB3F" w14:textId="77777777" w:rsidR="00E634D6" w:rsidRPr="00E634D6" w:rsidRDefault="00E634D6" w:rsidP="00E634D6">
      <w:pPr>
        <w:numPr>
          <w:ilvl w:val="0"/>
          <w:numId w:val="10"/>
        </w:numPr>
        <w:suppressAutoHyphens w:val="0"/>
        <w:spacing w:after="0" w:line="240" w:lineRule="auto"/>
        <w:ind w:hanging="1080"/>
        <w:jc w:val="both"/>
        <w:rPr>
          <w:rFonts w:asciiTheme="minorHAnsi" w:hAnsiTheme="minorHAnsi" w:cstheme="minorHAnsi"/>
        </w:rPr>
      </w:pPr>
      <w:r w:rsidRPr="00E634D6">
        <w:rPr>
          <w:rFonts w:asciiTheme="minorHAnsi" w:hAnsiTheme="minorHAnsi" w:cstheme="minorHAnsi"/>
        </w:rPr>
        <w:t>Aktivity zaměřené na zvýšení orientace osob z cílových skupin v požadavcích trhu práce a realizace poradenských činností a programů, jejichž cílem je zjišťování osobnostních a kvalifikačních předpokladů osob pro volbu povolání za účelem zprostředkování vhodného zaměstnání</w:t>
      </w:r>
    </w:p>
    <w:p w14:paraId="2677EED4" w14:textId="77777777" w:rsidR="00E634D6" w:rsidRPr="00D559CA" w:rsidRDefault="00E634D6" w:rsidP="00D559CA">
      <w:pPr>
        <w:rPr>
          <w:rFonts w:asciiTheme="minorHAnsi" w:hAnsiTheme="minorHAnsi" w:cstheme="minorHAnsi"/>
        </w:rPr>
      </w:pPr>
    </w:p>
    <w:p w14:paraId="621204AB" w14:textId="77777777" w:rsidR="00E634D6" w:rsidRPr="00E634D6" w:rsidRDefault="00E634D6" w:rsidP="00E634D6">
      <w:pPr>
        <w:spacing w:after="0" w:line="240" w:lineRule="auto"/>
        <w:jc w:val="both"/>
        <w:rPr>
          <w:rFonts w:asciiTheme="minorHAnsi" w:hAnsiTheme="minorHAnsi" w:cstheme="minorHAnsi"/>
          <w:b/>
        </w:rPr>
      </w:pPr>
      <w:r w:rsidRPr="00E634D6">
        <w:rPr>
          <w:rFonts w:asciiTheme="minorHAnsi" w:hAnsiTheme="minorHAnsi" w:cstheme="minorHAnsi"/>
          <w:b/>
        </w:rPr>
        <w:t>Příklady podporovaných aktivit:</w:t>
      </w:r>
    </w:p>
    <w:p w14:paraId="684A032A" w14:textId="77777777" w:rsidR="00E634D6" w:rsidRPr="00E634D6" w:rsidRDefault="00E634D6" w:rsidP="00E634D6">
      <w:pPr>
        <w:spacing w:after="0" w:line="240" w:lineRule="auto"/>
        <w:jc w:val="both"/>
        <w:rPr>
          <w:rFonts w:asciiTheme="minorHAnsi" w:hAnsiTheme="minorHAnsi" w:cstheme="minorHAnsi"/>
        </w:rPr>
      </w:pPr>
    </w:p>
    <w:p w14:paraId="7A684370"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Podpora pracovního uplatnění osob se zdravotním postižením</w:t>
      </w:r>
    </w:p>
    <w:p w14:paraId="0CF01015"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 xml:space="preserve">Profilace (vytvoření přehledu vlastností osoby, které se následně využívá při hledání nejvhodnější pracovní pozice) a </w:t>
      </w:r>
      <w:proofErr w:type="spellStart"/>
      <w:r w:rsidRPr="00E634D6">
        <w:rPr>
          <w:rFonts w:asciiTheme="minorHAnsi" w:hAnsiTheme="minorHAnsi" w:cstheme="minorHAnsi"/>
        </w:rPr>
        <w:t>targeting</w:t>
      </w:r>
      <w:proofErr w:type="spellEnd"/>
      <w:r w:rsidRPr="00E634D6">
        <w:rPr>
          <w:rFonts w:asciiTheme="minorHAnsi" w:hAnsiTheme="minorHAnsi" w:cstheme="minorHAnsi"/>
        </w:rPr>
        <w:t xml:space="preserve"> (marketingová metoda porovnávající vybrané části pracovního trhu a zhodnocující jejich atraktivitu a výhodnost pro osoby z cílových skupin), u kterých musí být v rámci projektů přesně definován jejich účel a cílové skupiny.</w:t>
      </w:r>
    </w:p>
    <w:p w14:paraId="70A5BAC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 xml:space="preserve">JOB kluby (tj. poradenský program, jehož hlavním cílem je motivovat a aktivizovat jeho účastníky k uplatnění na trhu práce, a to získáním orientace na trhu práce a nácvikem dovedností a technik vyhledávání zaměstnání); </w:t>
      </w:r>
      <w:proofErr w:type="spellStart"/>
      <w:r w:rsidRPr="00E634D6">
        <w:rPr>
          <w:rFonts w:asciiTheme="minorHAnsi" w:hAnsiTheme="minorHAnsi" w:cstheme="minorHAnsi"/>
        </w:rPr>
        <w:t>job</w:t>
      </w:r>
      <w:proofErr w:type="spellEnd"/>
      <w:r w:rsidRPr="00E634D6">
        <w:rPr>
          <w:rFonts w:asciiTheme="minorHAnsi" w:hAnsiTheme="minorHAnsi" w:cstheme="minorHAnsi"/>
        </w:rPr>
        <w:t xml:space="preserve"> klub probíhá formou opakovaných skupinových setkávání v malých skupinách </w:t>
      </w:r>
    </w:p>
    <w:p w14:paraId="20FBA3F6"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Řízené poradenství ke změně kvalifikace</w:t>
      </w:r>
    </w:p>
    <w:p w14:paraId="70CDE06B"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Získání či obnova pracovních návyků, např. prostřednictvím mentoringu</w:t>
      </w:r>
      <w:r w:rsidRPr="00E634D6">
        <w:rPr>
          <w:rStyle w:val="Odkaznavysvtlivky"/>
          <w:rFonts w:asciiTheme="minorHAnsi" w:hAnsiTheme="minorHAnsi" w:cstheme="minorHAnsi"/>
        </w:rPr>
        <w:endnoteReference w:id="2"/>
      </w:r>
    </w:p>
    <w:p w14:paraId="252750B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 xml:space="preserve">Pracovní a kariérové poradenství (ambulantní a terénní forma) </w:t>
      </w:r>
    </w:p>
    <w:p w14:paraId="705099C1"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Bilanční a pracovní diagnostika, ergo diagnostika</w:t>
      </w:r>
      <w:r w:rsidRPr="00E634D6">
        <w:rPr>
          <w:rStyle w:val="Odkaznavysvtlivky"/>
          <w:rFonts w:asciiTheme="minorHAnsi" w:hAnsiTheme="minorHAnsi" w:cstheme="minorHAnsi"/>
        </w:rPr>
        <w:endnoteReference w:id="3"/>
      </w:r>
    </w:p>
    <w:p w14:paraId="5F276511"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Rekvalifikace a další profesní vzdělávání</w:t>
      </w:r>
      <w:r w:rsidRPr="00E634D6">
        <w:rPr>
          <w:rStyle w:val="Odkaznavysvtlivky"/>
          <w:rFonts w:asciiTheme="minorHAnsi" w:hAnsiTheme="minorHAnsi" w:cstheme="minorHAnsi"/>
        </w:rPr>
        <w:endnoteReference w:id="4"/>
      </w:r>
    </w:p>
    <w:p w14:paraId="055D2302"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 xml:space="preserve">Jazykové vzdělávání, PC kurzy, rozvoj finanční gramotnosti, soft </w:t>
      </w:r>
      <w:proofErr w:type="spellStart"/>
      <w:r w:rsidRPr="00E634D6">
        <w:rPr>
          <w:rFonts w:asciiTheme="minorHAnsi" w:hAnsiTheme="minorHAnsi" w:cstheme="minorHAnsi"/>
        </w:rPr>
        <w:t>skills</w:t>
      </w:r>
      <w:proofErr w:type="spellEnd"/>
      <w:r w:rsidRPr="00E634D6">
        <w:rPr>
          <w:rFonts w:asciiTheme="minorHAnsi" w:hAnsiTheme="minorHAnsi" w:cstheme="minorHAnsi"/>
        </w:rPr>
        <w:t xml:space="preserve"> (měkké dovednosti, </w:t>
      </w:r>
    </w:p>
    <w:p w14:paraId="6114B16E"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komunikační dovednosti apod.), podpora čtenářské a numerické gramotnosti apod. (aktivity jsou</w:t>
      </w:r>
    </w:p>
    <w:p w14:paraId="71E7C185"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pouze doprovodné a musí vést přímo k uplatnění osob z cílových skupin na trhu práce).</w:t>
      </w:r>
    </w:p>
    <w:p w14:paraId="62F7EF1E" w14:textId="77777777" w:rsidR="00E634D6" w:rsidRPr="00E634D6" w:rsidRDefault="00E634D6" w:rsidP="00E634D6">
      <w:pPr>
        <w:spacing w:after="0" w:line="240" w:lineRule="auto"/>
        <w:jc w:val="both"/>
        <w:rPr>
          <w:rFonts w:asciiTheme="minorHAnsi" w:hAnsiTheme="minorHAnsi" w:cstheme="minorHAnsi"/>
        </w:rPr>
      </w:pPr>
    </w:p>
    <w:p w14:paraId="5C9D5000"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 xml:space="preserve">Aktivity je možné doplnit o zajištění doprovodných služeb typu dluhové poradenství, rodinné poradenství, psychologické poradenství, poradenství v oblasti bydlení apod. Aktivity jsou vhodné </w:t>
      </w:r>
    </w:p>
    <w:p w14:paraId="1A1304BE"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 xml:space="preserve">zejména pro osoby dlouhodobě či opakovaně nezaměstnané a osoby s kumulací hendikepů na trhu, </w:t>
      </w:r>
    </w:p>
    <w:p w14:paraId="66A9A059"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které jsou nejvíce vzdáleny od trhu práce.</w:t>
      </w:r>
    </w:p>
    <w:p w14:paraId="1479606F" w14:textId="77777777" w:rsidR="00E634D6" w:rsidRPr="00E634D6" w:rsidRDefault="00E634D6" w:rsidP="00E634D6">
      <w:pPr>
        <w:spacing w:after="0" w:line="240" w:lineRule="auto"/>
        <w:jc w:val="both"/>
        <w:rPr>
          <w:rFonts w:asciiTheme="minorHAnsi" w:hAnsiTheme="minorHAnsi" w:cstheme="minorHAnsi"/>
        </w:rPr>
      </w:pPr>
    </w:p>
    <w:p w14:paraId="0F753D99"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b/>
        </w:rPr>
        <w:t>Nebude podporováno</w:t>
      </w:r>
      <w:r w:rsidRPr="00E634D6">
        <w:rPr>
          <w:rFonts w:asciiTheme="minorHAnsi" w:hAnsiTheme="minorHAnsi" w:cstheme="minorHAnsi"/>
        </w:rPr>
        <w:t xml:space="preserve">: </w:t>
      </w:r>
    </w:p>
    <w:p w14:paraId="1FC8BDB2" w14:textId="77777777" w:rsidR="00E634D6" w:rsidRPr="00E634D6" w:rsidRDefault="00E634D6" w:rsidP="00E634D6">
      <w:pPr>
        <w:spacing w:after="0" w:line="240" w:lineRule="auto"/>
        <w:jc w:val="both"/>
        <w:rPr>
          <w:rFonts w:asciiTheme="minorHAnsi" w:hAnsiTheme="minorHAnsi" w:cstheme="minorHAnsi"/>
        </w:rPr>
      </w:pPr>
    </w:p>
    <w:p w14:paraId="73222875"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 Kariérové poradenství pro žáky ZŠ</w:t>
      </w:r>
    </w:p>
    <w:p w14:paraId="007705B2"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 xml:space="preserve">- Projekty založené pouze na rekvalifikacích a dalším vzdělávání bez přímé uplatnitelnosti osob z cílových skupin na trhu práce </w:t>
      </w:r>
    </w:p>
    <w:p w14:paraId="7122346F"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t>- Podpora a poradenství v rozvoji lidských zdrojů v podnicích (rozvoj lidských zdrojů bude podporován z Investiční priority 1.3 OPZ)</w:t>
      </w:r>
    </w:p>
    <w:p w14:paraId="48427E10"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rPr>
        <w:lastRenderedPageBreak/>
        <w:t>- Aktivity systémového charakteru (např. informační, analytické a monitorovací systémy trhu práce, tvorba systémů dalšího profesního vzdělávání), které jsou podporovány v rámci Investiční priority 1.4. OPZ.</w:t>
      </w:r>
    </w:p>
    <w:p w14:paraId="05C0C650" w14:textId="77777777" w:rsidR="00E634D6" w:rsidRPr="00E634D6" w:rsidRDefault="00E634D6" w:rsidP="00E634D6">
      <w:pPr>
        <w:spacing w:after="0"/>
        <w:jc w:val="both"/>
        <w:rPr>
          <w:rFonts w:asciiTheme="minorHAnsi" w:hAnsiTheme="minorHAnsi" w:cstheme="minorHAnsi"/>
          <w:b/>
        </w:rPr>
      </w:pPr>
    </w:p>
    <w:p w14:paraId="4F84A07C" w14:textId="77777777" w:rsidR="00E634D6" w:rsidRPr="00E634D6" w:rsidRDefault="00E634D6" w:rsidP="00E634D6">
      <w:pPr>
        <w:spacing w:after="0"/>
        <w:jc w:val="both"/>
        <w:rPr>
          <w:rFonts w:asciiTheme="minorHAnsi" w:hAnsiTheme="minorHAnsi" w:cstheme="minorHAnsi"/>
        </w:rPr>
      </w:pPr>
      <w:r w:rsidRPr="00E634D6">
        <w:rPr>
          <w:rFonts w:asciiTheme="minorHAnsi" w:hAnsiTheme="minorHAnsi" w:cstheme="minorHAnsi"/>
          <w:b/>
        </w:rPr>
        <w:t>2. Zvyšování zaměstnanosti cílových skupin</w:t>
      </w:r>
      <w:r w:rsidRPr="00E634D6">
        <w:rPr>
          <w:rFonts w:asciiTheme="minorHAnsi" w:hAnsiTheme="minorHAnsi" w:cstheme="minorHAnsi"/>
        </w:rPr>
        <w:t>:</w:t>
      </w:r>
    </w:p>
    <w:p w14:paraId="2E0DA272" w14:textId="77777777" w:rsidR="00E634D6" w:rsidRPr="00E634D6" w:rsidRDefault="00E634D6" w:rsidP="00E634D6">
      <w:pPr>
        <w:spacing w:after="0"/>
        <w:ind w:left="720"/>
        <w:jc w:val="both"/>
        <w:rPr>
          <w:rFonts w:asciiTheme="minorHAnsi" w:hAnsiTheme="minorHAnsi" w:cstheme="minorHAnsi"/>
        </w:rPr>
      </w:pPr>
    </w:p>
    <w:p w14:paraId="5C1DAA62" w14:textId="77777777" w:rsidR="00E634D6" w:rsidRPr="00E634D6" w:rsidRDefault="00E634D6" w:rsidP="00E634D6">
      <w:pPr>
        <w:numPr>
          <w:ilvl w:val="0"/>
          <w:numId w:val="11"/>
        </w:numPr>
        <w:suppressAutoHyphens w:val="0"/>
        <w:spacing w:after="0" w:line="240" w:lineRule="auto"/>
        <w:ind w:hanging="1080"/>
        <w:jc w:val="both"/>
        <w:rPr>
          <w:rFonts w:asciiTheme="minorHAnsi" w:hAnsiTheme="minorHAnsi" w:cstheme="minorHAnsi"/>
        </w:rPr>
      </w:pPr>
      <w:r w:rsidRPr="00E634D6">
        <w:rPr>
          <w:rFonts w:asciiTheme="minorHAnsi" w:hAnsiTheme="minorHAnsi" w:cstheme="minorHAnsi"/>
          <w:b/>
        </w:rPr>
        <w:t>Zprostředkování zaměstnání</w:t>
      </w:r>
      <w:r w:rsidRPr="00E634D6">
        <w:rPr>
          <w:rStyle w:val="Odkaznavysvtlivky"/>
          <w:rFonts w:asciiTheme="minorHAnsi" w:hAnsiTheme="minorHAnsi" w:cstheme="minorHAnsi"/>
        </w:rPr>
        <w:endnoteReference w:id="5"/>
      </w:r>
    </w:p>
    <w:p w14:paraId="791E4990" w14:textId="77777777" w:rsidR="00E634D6" w:rsidRPr="00E634D6" w:rsidRDefault="00E634D6" w:rsidP="00E634D6">
      <w:pPr>
        <w:spacing w:after="0" w:line="240" w:lineRule="auto"/>
        <w:ind w:left="1080"/>
        <w:jc w:val="both"/>
        <w:rPr>
          <w:rFonts w:asciiTheme="minorHAnsi" w:hAnsiTheme="minorHAnsi" w:cstheme="minorHAnsi"/>
        </w:rPr>
      </w:pPr>
    </w:p>
    <w:p w14:paraId="19F922F5" w14:textId="77777777" w:rsidR="00E634D6" w:rsidRPr="00E634D6" w:rsidRDefault="00E634D6" w:rsidP="00E634D6">
      <w:pPr>
        <w:spacing w:after="0" w:line="240" w:lineRule="auto"/>
        <w:jc w:val="both"/>
        <w:rPr>
          <w:rFonts w:asciiTheme="minorHAnsi" w:hAnsiTheme="minorHAnsi" w:cstheme="minorHAnsi"/>
        </w:rPr>
      </w:pPr>
      <w:r w:rsidRPr="00E634D6">
        <w:rPr>
          <w:rFonts w:asciiTheme="minorHAnsi" w:hAnsiTheme="minorHAnsi" w:cstheme="minorHAnsi"/>
          <w:b/>
        </w:rPr>
        <w:t>Příklady podporovaných aktivit</w:t>
      </w:r>
      <w:r w:rsidRPr="00E634D6">
        <w:rPr>
          <w:rFonts w:asciiTheme="minorHAnsi" w:hAnsiTheme="minorHAnsi" w:cstheme="minorHAnsi"/>
        </w:rPr>
        <w:t>:</w:t>
      </w:r>
    </w:p>
    <w:p w14:paraId="05BEDE69" w14:textId="77777777" w:rsidR="00E634D6" w:rsidRPr="00E634D6" w:rsidRDefault="00E634D6" w:rsidP="00E634D6">
      <w:pPr>
        <w:spacing w:after="0" w:line="240" w:lineRule="auto"/>
        <w:jc w:val="both"/>
        <w:rPr>
          <w:rFonts w:asciiTheme="minorHAnsi" w:hAnsiTheme="minorHAnsi" w:cstheme="minorHAnsi"/>
        </w:rPr>
      </w:pPr>
    </w:p>
    <w:p w14:paraId="0667079D"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Realizace činností souvisejících s vyhledáváním zaměstnání pro osobu, která se o práci uchází</w:t>
      </w:r>
    </w:p>
    <w:p w14:paraId="399BBE9E"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Vyhledávání zaměstnanců pro zaměstnavatele, který hledá nové pracovní síly</w:t>
      </w:r>
    </w:p>
    <w:p w14:paraId="26EC902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Poradenská a informační činnost v oblasti pracovních příležitostí</w:t>
      </w:r>
    </w:p>
    <w:p w14:paraId="5C6349C9" w14:textId="77777777" w:rsidR="00E634D6" w:rsidRPr="00E634D6" w:rsidRDefault="00E634D6" w:rsidP="00E634D6">
      <w:pPr>
        <w:spacing w:after="0" w:line="240" w:lineRule="auto"/>
        <w:ind w:left="1080"/>
        <w:jc w:val="both"/>
        <w:rPr>
          <w:rFonts w:asciiTheme="minorHAnsi" w:hAnsiTheme="minorHAnsi" w:cstheme="minorHAnsi"/>
        </w:rPr>
      </w:pPr>
    </w:p>
    <w:p w14:paraId="68129C81" w14:textId="77777777" w:rsidR="00E634D6" w:rsidRPr="00E634D6" w:rsidRDefault="00E634D6" w:rsidP="00E634D6">
      <w:pPr>
        <w:numPr>
          <w:ilvl w:val="0"/>
          <w:numId w:val="11"/>
        </w:numPr>
        <w:suppressAutoHyphens w:val="0"/>
        <w:spacing w:after="0" w:line="240" w:lineRule="auto"/>
        <w:ind w:hanging="1080"/>
        <w:jc w:val="both"/>
        <w:rPr>
          <w:rFonts w:asciiTheme="minorHAnsi" w:hAnsiTheme="minorHAnsi" w:cstheme="minorHAnsi"/>
          <w:b/>
        </w:rPr>
      </w:pPr>
      <w:r w:rsidRPr="00E634D6">
        <w:rPr>
          <w:rFonts w:asciiTheme="minorHAnsi" w:hAnsiTheme="minorHAnsi" w:cstheme="minorHAnsi"/>
          <w:b/>
        </w:rPr>
        <w:t>Podpora vytváření nových pracovních míst</w:t>
      </w:r>
    </w:p>
    <w:p w14:paraId="2D0ADDB3" w14:textId="77777777" w:rsidR="00E634D6" w:rsidRPr="00E634D6" w:rsidRDefault="00E634D6" w:rsidP="00E634D6">
      <w:pPr>
        <w:spacing w:after="0" w:line="240" w:lineRule="auto"/>
        <w:ind w:left="1080"/>
        <w:jc w:val="both"/>
        <w:rPr>
          <w:rFonts w:asciiTheme="minorHAnsi" w:hAnsiTheme="minorHAnsi" w:cstheme="minorHAnsi"/>
          <w:b/>
        </w:rPr>
      </w:pPr>
    </w:p>
    <w:p w14:paraId="14E7F7E4" w14:textId="77777777" w:rsidR="00E634D6" w:rsidRPr="00E634D6" w:rsidRDefault="00E634D6" w:rsidP="00E634D6">
      <w:pPr>
        <w:spacing w:after="0" w:line="240" w:lineRule="auto"/>
        <w:jc w:val="both"/>
        <w:rPr>
          <w:rFonts w:asciiTheme="minorHAnsi" w:hAnsiTheme="minorHAnsi" w:cstheme="minorHAnsi"/>
          <w:b/>
        </w:rPr>
      </w:pPr>
      <w:r w:rsidRPr="00E634D6">
        <w:rPr>
          <w:rFonts w:asciiTheme="minorHAnsi" w:hAnsiTheme="minorHAnsi" w:cstheme="minorHAnsi"/>
          <w:b/>
        </w:rPr>
        <w:t>Příklady podporovaných aktivit:</w:t>
      </w:r>
    </w:p>
    <w:p w14:paraId="221DB3D5" w14:textId="77777777" w:rsidR="00E634D6" w:rsidRPr="00E634D6" w:rsidRDefault="00E634D6" w:rsidP="00E634D6">
      <w:pPr>
        <w:spacing w:after="0" w:line="240" w:lineRule="auto"/>
        <w:jc w:val="both"/>
        <w:rPr>
          <w:rFonts w:asciiTheme="minorHAnsi" w:hAnsiTheme="minorHAnsi" w:cstheme="minorHAnsi"/>
        </w:rPr>
      </w:pPr>
    </w:p>
    <w:p w14:paraId="6888A93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Tvorba pracovních míst pro osoby z cílových skupin</w:t>
      </w:r>
    </w:p>
    <w:p w14:paraId="5DD0EE6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Podpora uplatnění na trhu práce formou příspěvku a úhradu mzdových nákladů zaměstnavatelům (může zakládat veřejnou podporu)</w:t>
      </w:r>
    </w:p>
    <w:p w14:paraId="335711E7" w14:textId="77777777" w:rsidR="00E634D6" w:rsidRPr="00E634D6" w:rsidRDefault="00E634D6" w:rsidP="00E634D6">
      <w:pPr>
        <w:spacing w:after="0" w:line="240" w:lineRule="auto"/>
        <w:jc w:val="both"/>
        <w:rPr>
          <w:rFonts w:asciiTheme="minorHAnsi" w:hAnsiTheme="minorHAnsi" w:cstheme="minorHAnsi"/>
        </w:rPr>
      </w:pPr>
    </w:p>
    <w:p w14:paraId="2E56AA01" w14:textId="77777777" w:rsidR="00E634D6" w:rsidRPr="00E634D6" w:rsidRDefault="00E634D6" w:rsidP="00E634D6">
      <w:pPr>
        <w:numPr>
          <w:ilvl w:val="0"/>
          <w:numId w:val="11"/>
        </w:numPr>
        <w:suppressAutoHyphens w:val="0"/>
        <w:spacing w:after="0" w:line="240" w:lineRule="auto"/>
        <w:ind w:hanging="1080"/>
        <w:jc w:val="both"/>
        <w:rPr>
          <w:rFonts w:asciiTheme="minorHAnsi" w:hAnsiTheme="minorHAnsi" w:cstheme="minorHAnsi"/>
          <w:b/>
        </w:rPr>
      </w:pPr>
      <w:r w:rsidRPr="00E634D6">
        <w:rPr>
          <w:rFonts w:asciiTheme="minorHAnsi" w:hAnsiTheme="minorHAnsi" w:cstheme="minorHAnsi"/>
          <w:b/>
        </w:rPr>
        <w:t>Podpora umístění na uvolněná pracovní místa</w:t>
      </w:r>
    </w:p>
    <w:p w14:paraId="4DC4AF18" w14:textId="77777777" w:rsidR="00E634D6" w:rsidRPr="00E634D6" w:rsidRDefault="00E634D6" w:rsidP="00E634D6">
      <w:pPr>
        <w:spacing w:after="0" w:line="240" w:lineRule="auto"/>
        <w:ind w:left="1080"/>
        <w:jc w:val="both"/>
        <w:rPr>
          <w:rFonts w:asciiTheme="minorHAnsi" w:hAnsiTheme="minorHAnsi" w:cstheme="minorHAnsi"/>
          <w:b/>
        </w:rPr>
      </w:pPr>
    </w:p>
    <w:p w14:paraId="0D7E178B" w14:textId="77777777" w:rsidR="00E634D6" w:rsidRPr="00E634D6" w:rsidRDefault="00E634D6" w:rsidP="00E634D6">
      <w:pPr>
        <w:spacing w:after="0" w:line="240" w:lineRule="auto"/>
        <w:jc w:val="both"/>
        <w:rPr>
          <w:rFonts w:asciiTheme="minorHAnsi" w:hAnsiTheme="minorHAnsi" w:cstheme="minorHAnsi"/>
          <w:b/>
        </w:rPr>
      </w:pPr>
      <w:r w:rsidRPr="00E634D6">
        <w:rPr>
          <w:rFonts w:asciiTheme="minorHAnsi" w:hAnsiTheme="minorHAnsi" w:cstheme="minorHAnsi"/>
          <w:b/>
        </w:rPr>
        <w:t>Příklady podporovaných aktivit:</w:t>
      </w:r>
    </w:p>
    <w:p w14:paraId="3959F195" w14:textId="77777777" w:rsidR="00E634D6" w:rsidRPr="00E634D6" w:rsidRDefault="00E634D6" w:rsidP="00E634D6">
      <w:pPr>
        <w:spacing w:after="0" w:line="240" w:lineRule="auto"/>
        <w:ind w:left="1080"/>
        <w:jc w:val="both"/>
        <w:rPr>
          <w:rFonts w:asciiTheme="minorHAnsi" w:hAnsiTheme="minorHAnsi" w:cstheme="minorHAnsi"/>
          <w:b/>
        </w:rPr>
      </w:pPr>
    </w:p>
    <w:p w14:paraId="4A95C2E9"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Příspěvek na úhradu mzdových nákladů zaměstnavatelům na umisťování osob z cílových skupin na pracovní místa, která budou z různých příčin (např. z důvodu odchodu do důchodu) na trhu práce uvolňována (může zakládat veřejnou podporu).</w:t>
      </w:r>
    </w:p>
    <w:p w14:paraId="6E63400E" w14:textId="77777777" w:rsidR="00E634D6" w:rsidRPr="00E634D6" w:rsidRDefault="00E634D6" w:rsidP="00E634D6">
      <w:pPr>
        <w:spacing w:after="0" w:line="240" w:lineRule="auto"/>
        <w:jc w:val="both"/>
        <w:rPr>
          <w:rFonts w:asciiTheme="minorHAnsi" w:hAnsiTheme="minorHAnsi" w:cstheme="minorHAnsi"/>
        </w:rPr>
      </w:pPr>
    </w:p>
    <w:p w14:paraId="709D4A00" w14:textId="77777777" w:rsidR="00E634D6" w:rsidRPr="00E634D6" w:rsidRDefault="00E634D6" w:rsidP="00E634D6">
      <w:pPr>
        <w:numPr>
          <w:ilvl w:val="0"/>
          <w:numId w:val="11"/>
        </w:numPr>
        <w:suppressAutoHyphens w:val="0"/>
        <w:spacing w:after="0" w:line="240" w:lineRule="auto"/>
        <w:ind w:hanging="1080"/>
        <w:jc w:val="both"/>
        <w:rPr>
          <w:rFonts w:asciiTheme="minorHAnsi" w:hAnsiTheme="minorHAnsi" w:cstheme="minorHAnsi"/>
          <w:b/>
        </w:rPr>
      </w:pPr>
      <w:r w:rsidRPr="00E634D6">
        <w:rPr>
          <w:rFonts w:asciiTheme="minorHAnsi" w:hAnsiTheme="minorHAnsi" w:cstheme="minorHAnsi"/>
          <w:b/>
        </w:rPr>
        <w:t>Podpora spolupráce lokálních partnerů na trhu práce</w:t>
      </w:r>
    </w:p>
    <w:p w14:paraId="5D2CD803" w14:textId="77777777" w:rsidR="00E634D6" w:rsidRPr="00E634D6" w:rsidRDefault="00E634D6" w:rsidP="00E634D6">
      <w:pPr>
        <w:spacing w:after="0" w:line="240" w:lineRule="auto"/>
        <w:ind w:left="1080"/>
        <w:jc w:val="both"/>
        <w:rPr>
          <w:rFonts w:asciiTheme="minorHAnsi" w:hAnsiTheme="minorHAnsi" w:cstheme="minorHAnsi"/>
          <w:b/>
        </w:rPr>
      </w:pPr>
    </w:p>
    <w:p w14:paraId="1C67C83A" w14:textId="77777777" w:rsidR="00E634D6" w:rsidRPr="00E634D6" w:rsidRDefault="00E634D6" w:rsidP="00E634D6">
      <w:pPr>
        <w:spacing w:after="0" w:line="240" w:lineRule="auto"/>
        <w:jc w:val="both"/>
        <w:rPr>
          <w:rFonts w:asciiTheme="minorHAnsi" w:hAnsiTheme="minorHAnsi" w:cstheme="minorHAnsi"/>
          <w:b/>
        </w:rPr>
      </w:pPr>
      <w:r w:rsidRPr="00E634D6">
        <w:rPr>
          <w:rFonts w:asciiTheme="minorHAnsi" w:hAnsiTheme="minorHAnsi" w:cstheme="minorHAnsi"/>
          <w:b/>
        </w:rPr>
        <w:t>Příklady podporovaných aktivit:</w:t>
      </w:r>
    </w:p>
    <w:p w14:paraId="54792A71" w14:textId="77777777" w:rsidR="00E634D6" w:rsidRPr="00E634D6" w:rsidRDefault="00E634D6" w:rsidP="00E634D6">
      <w:pPr>
        <w:spacing w:after="0" w:line="240" w:lineRule="auto"/>
        <w:jc w:val="both"/>
        <w:rPr>
          <w:rFonts w:asciiTheme="minorHAnsi" w:hAnsiTheme="minorHAnsi" w:cstheme="minorHAnsi"/>
          <w:b/>
        </w:rPr>
      </w:pPr>
    </w:p>
    <w:p w14:paraId="475E14EE" w14:textId="77777777" w:rsidR="00E634D6" w:rsidRPr="00E634D6" w:rsidRDefault="00E634D6" w:rsidP="00E634D6">
      <w:pPr>
        <w:numPr>
          <w:ilvl w:val="0"/>
          <w:numId w:val="12"/>
        </w:numPr>
        <w:suppressAutoHyphens w:val="0"/>
        <w:spacing w:after="0" w:line="240" w:lineRule="auto"/>
        <w:ind w:hanging="720"/>
        <w:rPr>
          <w:rFonts w:asciiTheme="minorHAnsi" w:hAnsiTheme="minorHAnsi" w:cstheme="minorHAnsi"/>
        </w:rPr>
      </w:pPr>
      <w:r w:rsidRPr="00E634D6">
        <w:rPr>
          <w:rFonts w:asciiTheme="minorHAnsi" w:hAnsiTheme="minorHAnsi" w:cstheme="minorHAnsi"/>
        </w:rPr>
        <w:t>Podpora vzájemné spolupráce subjektů veřejného, neziskového a soukromého sektoru na úrovni MAS s cílem pomoci cílovým skupinám při uplatnění na trhu práce, a to i s využitím nových a netradičních metod podporujících zaměstnanost na lokální úrovni</w:t>
      </w:r>
      <w:r w:rsidRPr="00E634D6">
        <w:rPr>
          <w:rStyle w:val="Odkaznavysvtlivky"/>
          <w:rFonts w:asciiTheme="minorHAnsi" w:hAnsiTheme="minorHAnsi" w:cstheme="minorHAnsi"/>
        </w:rPr>
        <w:endnoteReference w:id="6"/>
      </w:r>
    </w:p>
    <w:p w14:paraId="7F55CD2B"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Monitoring lokálního trhu práce pro potřeby zprostředkování pracovních míst cílovým skupinám</w:t>
      </w:r>
    </w:p>
    <w:p w14:paraId="19ACDB3E"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Vytvoření a provoz lokální burzy práce</w:t>
      </w:r>
      <w:r w:rsidRPr="00E634D6">
        <w:rPr>
          <w:rStyle w:val="Odkaznavysvtlivky"/>
          <w:rFonts w:asciiTheme="minorHAnsi" w:hAnsiTheme="minorHAnsi" w:cstheme="minorHAnsi"/>
        </w:rPr>
        <w:endnoteReference w:id="7"/>
      </w:r>
      <w:r w:rsidRPr="00E634D6">
        <w:rPr>
          <w:rFonts w:asciiTheme="minorHAnsi" w:hAnsiTheme="minorHAnsi" w:cstheme="minorHAnsi"/>
        </w:rPr>
        <w:t xml:space="preserve"> nebo </w:t>
      </w:r>
      <w:proofErr w:type="spellStart"/>
      <w:r w:rsidRPr="00E634D6">
        <w:rPr>
          <w:rFonts w:asciiTheme="minorHAnsi" w:hAnsiTheme="minorHAnsi" w:cstheme="minorHAnsi"/>
        </w:rPr>
        <w:t>job</w:t>
      </w:r>
      <w:proofErr w:type="spellEnd"/>
      <w:r w:rsidRPr="00E634D6">
        <w:rPr>
          <w:rFonts w:asciiTheme="minorHAnsi" w:hAnsiTheme="minorHAnsi" w:cstheme="minorHAnsi"/>
        </w:rPr>
        <w:t xml:space="preserve"> centra (tj. systém sloužící ke zprostředkování volných pracovních pozic nabízených lokálními zaměstnavateli ve prospěch osob hledajících zaměstnání)</w:t>
      </w:r>
    </w:p>
    <w:p w14:paraId="17638D4D" w14:textId="77777777" w:rsidR="00E634D6" w:rsidRPr="00E634D6" w:rsidRDefault="00E634D6" w:rsidP="00E634D6">
      <w:pPr>
        <w:spacing w:after="0"/>
        <w:jc w:val="both"/>
        <w:rPr>
          <w:rFonts w:asciiTheme="minorHAnsi" w:eastAsia="Times New Roman" w:hAnsiTheme="minorHAnsi" w:cstheme="minorHAnsi"/>
          <w:sz w:val="28"/>
          <w:szCs w:val="28"/>
          <w:highlight w:val="lightGray"/>
          <w:lang w:eastAsia="cs-CZ"/>
        </w:rPr>
      </w:pPr>
    </w:p>
    <w:p w14:paraId="61308A27" w14:textId="77777777" w:rsidR="00E634D6" w:rsidRPr="00E634D6" w:rsidRDefault="00E634D6" w:rsidP="00E634D6">
      <w:pPr>
        <w:spacing w:after="0"/>
        <w:jc w:val="both"/>
        <w:rPr>
          <w:rFonts w:asciiTheme="minorHAnsi" w:hAnsiTheme="minorHAnsi" w:cstheme="minorHAnsi"/>
          <w:b/>
        </w:rPr>
      </w:pPr>
      <w:r w:rsidRPr="00E634D6">
        <w:rPr>
          <w:rFonts w:asciiTheme="minorHAnsi" w:hAnsiTheme="minorHAnsi" w:cstheme="minorHAnsi"/>
          <w:b/>
        </w:rPr>
        <w:t xml:space="preserve">Nebude podporováno: </w:t>
      </w:r>
    </w:p>
    <w:p w14:paraId="1E30E970" w14:textId="77777777" w:rsidR="00E634D6" w:rsidRPr="00E634D6" w:rsidRDefault="00E634D6" w:rsidP="00E634D6">
      <w:pPr>
        <w:spacing w:after="0"/>
        <w:jc w:val="both"/>
        <w:rPr>
          <w:rFonts w:asciiTheme="minorHAnsi" w:hAnsiTheme="minorHAnsi" w:cstheme="minorHAnsi"/>
          <w:b/>
        </w:rPr>
      </w:pPr>
    </w:p>
    <w:p w14:paraId="00D8C92E" w14:textId="5757292A" w:rsidR="00E634D6" w:rsidRPr="001C26A7" w:rsidRDefault="00E634D6" w:rsidP="001C26A7">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Mzdové příspěvky na vytvoření pracovních míst v sociálních službách, které jsou</w:t>
      </w:r>
      <w:r>
        <w:rPr>
          <w:rFonts w:asciiTheme="minorHAnsi" w:hAnsiTheme="minorHAnsi" w:cstheme="minorHAnsi"/>
        </w:rPr>
        <w:t xml:space="preserve"> </w:t>
      </w:r>
      <w:r w:rsidRPr="001C26A7">
        <w:rPr>
          <w:rFonts w:asciiTheme="minorHAnsi" w:hAnsiTheme="minorHAnsi" w:cstheme="minorHAnsi"/>
        </w:rPr>
        <w:t>hrazeny z vyrovnávací platby (viz Rozhodnutí Komise č. 2012/21/EU)</w:t>
      </w:r>
    </w:p>
    <w:p w14:paraId="17AA89A2"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 xml:space="preserve">Přijetí předchozích zaměstnanců na uvolněná pracovní místa </w:t>
      </w:r>
    </w:p>
    <w:p w14:paraId="046ECDDE"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lastRenderedPageBreak/>
        <w:t>Projekty založené pouze na systémových aktivitách a projekty zaměřené pouze na lokální burzy práce</w:t>
      </w:r>
    </w:p>
    <w:p w14:paraId="1BC6B38F" w14:textId="77777777" w:rsidR="00E634D6" w:rsidRPr="00E634D6" w:rsidRDefault="00E634D6" w:rsidP="00E634D6">
      <w:pPr>
        <w:autoSpaceDE w:val="0"/>
        <w:autoSpaceDN w:val="0"/>
        <w:adjustRightInd w:val="0"/>
        <w:spacing w:after="22"/>
        <w:jc w:val="both"/>
        <w:rPr>
          <w:rFonts w:asciiTheme="minorHAnsi" w:hAnsiTheme="minorHAnsi" w:cstheme="minorHAnsi"/>
          <w:b/>
        </w:rPr>
      </w:pPr>
    </w:p>
    <w:p w14:paraId="30E32516" w14:textId="77777777" w:rsidR="00E634D6" w:rsidRPr="00E634D6" w:rsidRDefault="00E634D6" w:rsidP="00E634D6">
      <w:pPr>
        <w:autoSpaceDE w:val="0"/>
        <w:autoSpaceDN w:val="0"/>
        <w:adjustRightInd w:val="0"/>
        <w:spacing w:after="22"/>
        <w:jc w:val="both"/>
        <w:rPr>
          <w:rFonts w:asciiTheme="minorHAnsi" w:hAnsiTheme="minorHAnsi" w:cstheme="minorHAnsi"/>
          <w:b/>
          <w:lang w:eastAsia="cs-CZ"/>
        </w:rPr>
      </w:pPr>
      <w:r w:rsidRPr="00E634D6">
        <w:rPr>
          <w:rFonts w:asciiTheme="minorHAnsi" w:hAnsiTheme="minorHAnsi" w:cstheme="minorHAnsi"/>
          <w:b/>
        </w:rPr>
        <w:t>3. Podpora udržitelnosti cílových skupin na trhu práce</w:t>
      </w:r>
      <w:r w:rsidRPr="00E634D6">
        <w:rPr>
          <w:rFonts w:asciiTheme="minorHAnsi" w:hAnsiTheme="minorHAnsi" w:cstheme="minorHAnsi"/>
          <w:b/>
          <w:lang w:eastAsia="cs-CZ"/>
        </w:rPr>
        <w:t xml:space="preserve"> </w:t>
      </w:r>
    </w:p>
    <w:p w14:paraId="15129705" w14:textId="77777777" w:rsidR="00E634D6" w:rsidRPr="00E634D6" w:rsidRDefault="00E634D6" w:rsidP="00E634D6">
      <w:pPr>
        <w:autoSpaceDE w:val="0"/>
        <w:autoSpaceDN w:val="0"/>
        <w:adjustRightInd w:val="0"/>
        <w:spacing w:after="22"/>
        <w:jc w:val="both"/>
        <w:rPr>
          <w:rFonts w:asciiTheme="minorHAnsi" w:hAnsiTheme="minorHAnsi" w:cstheme="minorHAnsi"/>
          <w:b/>
          <w:lang w:eastAsia="cs-CZ"/>
        </w:rPr>
      </w:pPr>
    </w:p>
    <w:p w14:paraId="05386ABB" w14:textId="77777777" w:rsidR="00E634D6" w:rsidRPr="00E634D6" w:rsidRDefault="00E634D6" w:rsidP="00E634D6">
      <w:pPr>
        <w:spacing w:after="0"/>
        <w:jc w:val="both"/>
        <w:rPr>
          <w:rFonts w:asciiTheme="minorHAnsi" w:hAnsiTheme="minorHAnsi" w:cstheme="minorHAnsi"/>
          <w:b/>
        </w:rPr>
      </w:pPr>
      <w:r w:rsidRPr="00E634D6">
        <w:rPr>
          <w:rFonts w:asciiTheme="minorHAnsi" w:hAnsiTheme="minorHAnsi" w:cstheme="minorHAnsi"/>
          <w:b/>
        </w:rPr>
        <w:t xml:space="preserve">a) </w:t>
      </w:r>
      <w:r w:rsidRPr="00E634D6">
        <w:rPr>
          <w:rFonts w:asciiTheme="minorHAnsi" w:hAnsiTheme="minorHAnsi" w:cstheme="minorHAnsi"/>
          <w:b/>
        </w:rPr>
        <w:tab/>
        <w:t>Podpora flexibilních forem zaměstnání</w:t>
      </w:r>
    </w:p>
    <w:p w14:paraId="606343D6" w14:textId="77777777" w:rsidR="00E634D6" w:rsidRPr="00E634D6" w:rsidRDefault="00E634D6" w:rsidP="00E634D6">
      <w:pPr>
        <w:spacing w:after="0"/>
        <w:jc w:val="both"/>
        <w:rPr>
          <w:rFonts w:asciiTheme="minorHAnsi" w:hAnsiTheme="minorHAnsi" w:cstheme="minorHAnsi"/>
          <w:b/>
        </w:rPr>
      </w:pPr>
    </w:p>
    <w:p w14:paraId="5B2E5E44"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rPr>
      </w:pPr>
      <w:r w:rsidRPr="00E634D6">
        <w:rPr>
          <w:rFonts w:asciiTheme="minorHAnsi" w:hAnsiTheme="minorHAnsi" w:cstheme="minorHAnsi"/>
          <w:b/>
        </w:rPr>
        <w:t>Příklady podporovaných aktivit:</w:t>
      </w:r>
    </w:p>
    <w:p w14:paraId="1CE3400E"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b/>
        </w:rPr>
      </w:pPr>
    </w:p>
    <w:p w14:paraId="551D1B66"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Vytváření podmínek pro snazší uplatnění cílových skupin na trhu práce prostřednictvím flexibilních forem zaměstnávání (včetně poskytování mzdových příspěvků na nově vytvořená pracovní místa; může zakládat veřejnou podporu)</w:t>
      </w:r>
    </w:p>
    <w:p w14:paraId="58B0E860"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Mezi flexibilní formy zaměstnání patří například zkrácený úvazek, rotace na pracovním místě, sdílení pracovního místa, práce na dálku.</w:t>
      </w:r>
    </w:p>
    <w:p w14:paraId="15CFA04A"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rPr>
      </w:pPr>
    </w:p>
    <w:p w14:paraId="5945028F" w14:textId="77777777" w:rsidR="00E634D6" w:rsidRPr="00E634D6" w:rsidRDefault="00E634D6" w:rsidP="00E634D6">
      <w:pPr>
        <w:spacing w:after="0" w:line="240" w:lineRule="auto"/>
        <w:rPr>
          <w:rFonts w:asciiTheme="minorHAnsi" w:hAnsiTheme="minorHAnsi" w:cstheme="minorHAnsi"/>
          <w:b/>
        </w:rPr>
      </w:pPr>
      <w:r w:rsidRPr="00E634D6">
        <w:rPr>
          <w:rFonts w:asciiTheme="minorHAnsi" w:hAnsiTheme="minorHAnsi" w:cstheme="minorHAnsi"/>
          <w:b/>
        </w:rPr>
        <w:t>Nebude podporováno:</w:t>
      </w:r>
    </w:p>
    <w:p w14:paraId="47801352" w14:textId="77777777" w:rsidR="00E634D6" w:rsidRPr="00E634D6" w:rsidRDefault="00E634D6" w:rsidP="00E634D6">
      <w:pPr>
        <w:spacing w:after="0" w:line="240" w:lineRule="auto"/>
        <w:rPr>
          <w:rFonts w:asciiTheme="minorHAnsi" w:hAnsiTheme="minorHAnsi" w:cstheme="minorHAnsi"/>
          <w:b/>
        </w:rPr>
      </w:pPr>
    </w:p>
    <w:p w14:paraId="177215CC"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Práce na zkoušku (tzv. „ochutnávky“), při kterých není vyplácena zaměstnanci odměna (nutný soulad s § 109 zákona č. 262/2006 Sb., zákoník práce: „Za vykonanou práci přísluší zaměstnanci mzda, plat nebo odměna z dohody.“)</w:t>
      </w:r>
    </w:p>
    <w:p w14:paraId="0EBAE0E5" w14:textId="77777777" w:rsidR="00E634D6" w:rsidRPr="00E634D6" w:rsidRDefault="00E634D6" w:rsidP="00E634D6">
      <w:pPr>
        <w:numPr>
          <w:ilvl w:val="0"/>
          <w:numId w:val="12"/>
        </w:numPr>
        <w:suppressAutoHyphens w:val="0"/>
        <w:spacing w:after="0" w:line="240" w:lineRule="auto"/>
        <w:ind w:left="0" w:firstLine="0"/>
        <w:jc w:val="both"/>
        <w:rPr>
          <w:rFonts w:asciiTheme="minorHAnsi" w:hAnsiTheme="minorHAnsi" w:cstheme="minorHAnsi"/>
        </w:rPr>
      </w:pPr>
      <w:r w:rsidRPr="00E634D6">
        <w:rPr>
          <w:rFonts w:asciiTheme="minorHAnsi" w:hAnsiTheme="minorHAnsi" w:cstheme="minorHAnsi"/>
        </w:rPr>
        <w:t>Poskytování mzdových příspěvků již zaměstnaným či podnikajícím osobám z cílových skupin.</w:t>
      </w:r>
    </w:p>
    <w:p w14:paraId="325263FE" w14:textId="77777777" w:rsidR="00E634D6" w:rsidRPr="00E634D6" w:rsidRDefault="00E634D6" w:rsidP="00E634D6">
      <w:pPr>
        <w:autoSpaceDE w:val="0"/>
        <w:autoSpaceDN w:val="0"/>
        <w:adjustRightInd w:val="0"/>
        <w:spacing w:after="0" w:line="240" w:lineRule="auto"/>
        <w:jc w:val="both"/>
        <w:rPr>
          <w:rFonts w:asciiTheme="minorHAnsi" w:hAnsiTheme="minorHAnsi" w:cstheme="minorHAnsi"/>
        </w:rPr>
      </w:pPr>
    </w:p>
    <w:p w14:paraId="1DD2E6F6" w14:textId="5B221E1F" w:rsidR="00E634D6" w:rsidRPr="003A3734" w:rsidRDefault="003A3734" w:rsidP="00E634D6">
      <w:pPr>
        <w:autoSpaceDE w:val="0"/>
        <w:autoSpaceDN w:val="0"/>
        <w:adjustRightInd w:val="0"/>
        <w:spacing w:after="0" w:line="240" w:lineRule="auto"/>
        <w:jc w:val="both"/>
        <w:rPr>
          <w:rFonts w:asciiTheme="minorHAnsi" w:hAnsiTheme="minorHAnsi" w:cstheme="minorHAnsi"/>
          <w:b/>
          <w:bCs/>
          <w:sz w:val="28"/>
          <w:szCs w:val="28"/>
        </w:rPr>
      </w:pPr>
      <w:bookmarkStart w:id="0" w:name="_GoBack"/>
      <w:r w:rsidRPr="003A3734">
        <w:rPr>
          <w:rFonts w:asciiTheme="minorHAnsi" w:hAnsiTheme="minorHAnsi" w:cstheme="minorHAnsi"/>
          <w:b/>
          <w:bCs/>
          <w:sz w:val="28"/>
          <w:szCs w:val="28"/>
        </w:rPr>
        <w:t>Nepodporované aktivity</w:t>
      </w:r>
    </w:p>
    <w:bookmarkEnd w:id="0"/>
    <w:p w14:paraId="23EDE15F" w14:textId="77777777" w:rsidR="003A3734" w:rsidRPr="00E634D6" w:rsidRDefault="003A3734" w:rsidP="00E634D6">
      <w:pPr>
        <w:autoSpaceDE w:val="0"/>
        <w:autoSpaceDN w:val="0"/>
        <w:adjustRightInd w:val="0"/>
        <w:spacing w:after="0" w:line="240" w:lineRule="auto"/>
        <w:jc w:val="both"/>
        <w:rPr>
          <w:rFonts w:asciiTheme="minorHAnsi" w:hAnsiTheme="minorHAnsi" w:cstheme="minorHAnsi"/>
        </w:rPr>
      </w:pPr>
    </w:p>
    <w:p w14:paraId="64694CCA"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V této výzvě nebudou podporovány následující aktivity:</w:t>
      </w:r>
    </w:p>
    <w:p w14:paraId="36B3BD19"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PC/jazykové kurzy jako samostatný projekt</w:t>
      </w:r>
    </w:p>
    <w:p w14:paraId="286A2826"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Osvětová činnost/kampaně jako samostatný projekt</w:t>
      </w:r>
    </w:p>
    <w:p w14:paraId="0B92F8E6"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Tvorba komplexních vzdělávacích programů včetně e-learningových kurzů</w:t>
      </w:r>
    </w:p>
    <w:p w14:paraId="206340C9"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Všeobecné psychologické poradenství, pokud nebude součástí komplexní poradenské práce s</w:t>
      </w:r>
    </w:p>
    <w:p w14:paraId="1AB91F76"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účastníkem projektu</w:t>
      </w:r>
    </w:p>
    <w:p w14:paraId="4AF8AD6F"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Zahraniční stáže</w:t>
      </w:r>
    </w:p>
    <w:p w14:paraId="412264AC" w14:textId="77777777" w:rsidR="003A3734" w:rsidRPr="003A3734" w:rsidRDefault="003A3734" w:rsidP="003A3734">
      <w:pPr>
        <w:pStyle w:val="Odstavecseseznamem"/>
        <w:numPr>
          <w:ilvl w:val="0"/>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Vzdělávání členů realizačního týmu s výjimkou:</w:t>
      </w:r>
    </w:p>
    <w:p w14:paraId="5F7D0328" w14:textId="73B78FDD" w:rsidR="003A3734" w:rsidRDefault="003A3734" w:rsidP="003A3734">
      <w:pPr>
        <w:pStyle w:val="Odstavecseseznamem"/>
        <w:numPr>
          <w:ilvl w:val="1"/>
          <w:numId w:val="14"/>
        </w:num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 xml:space="preserve">vzdělávání realizačního </w:t>
      </w:r>
      <w:proofErr w:type="gramStart"/>
      <w:r w:rsidRPr="003A3734">
        <w:rPr>
          <w:rFonts w:asciiTheme="minorHAnsi" w:hAnsiTheme="minorHAnsi" w:cstheme="minorHAnsi"/>
        </w:rPr>
        <w:t>týmu - pečujících</w:t>
      </w:r>
      <w:proofErr w:type="gramEnd"/>
      <w:r w:rsidRPr="003A3734">
        <w:rPr>
          <w:rFonts w:asciiTheme="minorHAnsi" w:hAnsiTheme="minorHAnsi" w:cstheme="minorHAnsi"/>
        </w:rPr>
        <w:t xml:space="preserve"> osob.</w:t>
      </w:r>
    </w:p>
    <w:p w14:paraId="6416F743" w14:textId="77777777" w:rsidR="003A3734" w:rsidRPr="003A3734" w:rsidRDefault="003A3734" w:rsidP="003A3734">
      <w:pPr>
        <w:pStyle w:val="Odstavecseseznamem"/>
        <w:autoSpaceDE w:val="0"/>
        <w:autoSpaceDN w:val="0"/>
        <w:adjustRightInd w:val="0"/>
        <w:spacing w:after="0" w:line="240" w:lineRule="auto"/>
        <w:ind w:left="1440"/>
        <w:jc w:val="both"/>
        <w:rPr>
          <w:rFonts w:asciiTheme="minorHAnsi" w:hAnsiTheme="minorHAnsi" w:cstheme="minorHAnsi"/>
        </w:rPr>
      </w:pPr>
    </w:p>
    <w:p w14:paraId="3EF31D1F" w14:textId="59EF0C37" w:rsidR="00E634D6" w:rsidRPr="00E634D6" w:rsidRDefault="003A3734" w:rsidP="003A3734">
      <w:pPr>
        <w:autoSpaceDE w:val="0"/>
        <w:autoSpaceDN w:val="0"/>
        <w:adjustRightInd w:val="0"/>
        <w:spacing w:after="0" w:line="240" w:lineRule="auto"/>
        <w:jc w:val="both"/>
        <w:rPr>
          <w:rFonts w:asciiTheme="minorHAnsi" w:hAnsiTheme="minorHAnsi" w:cstheme="minorHAnsi"/>
        </w:rPr>
      </w:pPr>
      <w:r w:rsidRPr="003A3734">
        <w:rPr>
          <w:rFonts w:asciiTheme="minorHAnsi" w:hAnsiTheme="minorHAnsi" w:cstheme="minorHAnsi"/>
        </w:rPr>
        <w:t>Potřebnost vzdělávacích aktivit zdůvodní žadatel v projektové žádosti.</w:t>
      </w:r>
    </w:p>
    <w:p w14:paraId="37B9793B" w14:textId="10C3A4AA" w:rsidR="008D6CEC" w:rsidRPr="00E634D6" w:rsidRDefault="008D6CEC" w:rsidP="001C26A7">
      <w:pPr>
        <w:pageBreakBefore/>
        <w:suppressAutoHyphens w:val="0"/>
        <w:autoSpaceDE w:val="0"/>
        <w:autoSpaceDN w:val="0"/>
        <w:adjustRightInd w:val="0"/>
        <w:spacing w:line="23" w:lineRule="atLeast"/>
        <w:jc w:val="both"/>
        <w:rPr>
          <w:rFonts w:asciiTheme="minorHAnsi" w:hAnsiTheme="minorHAnsi" w:cstheme="minorHAnsi"/>
          <w:b/>
          <w:sz w:val="24"/>
          <w:szCs w:val="24"/>
        </w:rPr>
      </w:pPr>
    </w:p>
    <w:sectPr w:rsidR="008D6CEC" w:rsidRPr="00E634D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B9BC" w14:textId="77777777" w:rsidR="00566441" w:rsidRDefault="00566441" w:rsidP="000002F0">
      <w:pPr>
        <w:spacing w:after="0" w:line="240" w:lineRule="auto"/>
      </w:pPr>
      <w:r>
        <w:separator/>
      </w:r>
    </w:p>
  </w:endnote>
  <w:endnote w:type="continuationSeparator" w:id="0">
    <w:p w14:paraId="1CA24FA1" w14:textId="77777777" w:rsidR="00566441" w:rsidRDefault="00566441" w:rsidP="000002F0">
      <w:pPr>
        <w:spacing w:after="0" w:line="240" w:lineRule="auto"/>
      </w:pPr>
      <w:r>
        <w:continuationSeparator/>
      </w:r>
    </w:p>
  </w:endnote>
  <w:endnote w:id="1">
    <w:p w14:paraId="0FB0F91E" w14:textId="77777777" w:rsidR="00E634D6" w:rsidRPr="00E634D6" w:rsidRDefault="00E634D6" w:rsidP="00E634D6">
      <w:pPr>
        <w:rPr>
          <w:sz w:val="18"/>
          <w:szCs w:val="18"/>
        </w:rPr>
      </w:pPr>
      <w:r w:rsidRPr="00CE1F7F">
        <w:rPr>
          <w:rStyle w:val="Odkaznavysvtlivky"/>
        </w:rPr>
        <w:endnoteRef/>
      </w:r>
      <w:r w:rsidRPr="00CE1F7F">
        <w:t xml:space="preserve"> </w:t>
      </w:r>
      <w:r w:rsidRPr="00E634D6">
        <w:rPr>
          <w:rFonts w:eastAsia="Times New Roman"/>
          <w:sz w:val="18"/>
          <w:szCs w:val="18"/>
          <w:lang w:eastAsia="cs-CZ"/>
        </w:rPr>
        <w:t>Po dobu realizace projektů není vyloučena možnost zároveň žádat ÚP ČR o poskytnutí příspěvku na zapracování (poskytuje se zaměstnavateli, pokud přijímá do pracovního poměru uchazeče o zaměstnání, kterému je věnována zvýšená péče), případně překlenovacího příspěvku dle zákona č. 435/2004 Sb., o zaměstnanosti.</w:t>
      </w:r>
    </w:p>
  </w:endnote>
  <w:endnote w:id="2">
    <w:p w14:paraId="1351B8FC" w14:textId="77777777" w:rsidR="00E634D6" w:rsidRPr="00E634D6" w:rsidRDefault="00E634D6" w:rsidP="00E634D6">
      <w:pPr>
        <w:rPr>
          <w:rFonts w:eastAsia="Times New Roman"/>
          <w:sz w:val="18"/>
          <w:szCs w:val="18"/>
          <w:lang w:eastAsia="cs-CZ"/>
        </w:rPr>
      </w:pPr>
      <w:r w:rsidRPr="00E634D6">
        <w:rPr>
          <w:rStyle w:val="Odkaznavysvtlivky"/>
          <w:sz w:val="18"/>
          <w:szCs w:val="18"/>
        </w:rPr>
        <w:endnoteRef/>
      </w:r>
      <w:r w:rsidRPr="00E634D6">
        <w:rPr>
          <w:sz w:val="18"/>
          <w:szCs w:val="18"/>
        </w:rPr>
        <w:t xml:space="preserve"> </w:t>
      </w:r>
      <w:r w:rsidRPr="00E634D6">
        <w:rPr>
          <w:rFonts w:eastAsia="Times New Roman"/>
          <w:sz w:val="18"/>
          <w:szCs w:val="18"/>
          <w:lang w:eastAsia="cs-CZ"/>
        </w:rPr>
        <w:t>Způsobilým nákladem jsou osobní náklady týkající se mentora, a to v souvislosti se zaměstnáním osoby z cílové skupiny a jejím zaučováním u daného zaměstnavatele. Mentor je součástí realizačního týmu, výdaje jsou vypláceny na základě pracovní smlouvy nebo dohod konaných mimo pracovní poměr (platí pravidlo o obvyklých mzdách/platech). Náklady na mentora lze také hradit jako nákup služeb od dodavatele na základě dodavatelské smlouvy</w:t>
      </w:r>
    </w:p>
    <w:p w14:paraId="41326128" w14:textId="77777777" w:rsidR="00E634D6" w:rsidRPr="00E634D6" w:rsidRDefault="00E634D6" w:rsidP="00E634D6">
      <w:pPr>
        <w:pStyle w:val="Textvysvtlivek"/>
        <w:rPr>
          <w:sz w:val="18"/>
          <w:szCs w:val="18"/>
        </w:rPr>
      </w:pPr>
    </w:p>
  </w:endnote>
  <w:endnote w:id="3">
    <w:p w14:paraId="44C60B8E" w14:textId="77777777" w:rsidR="00E634D6" w:rsidRPr="00E634D6" w:rsidRDefault="00E634D6" w:rsidP="00E634D6">
      <w:pPr>
        <w:rPr>
          <w:rFonts w:eastAsia="Times New Roman"/>
          <w:sz w:val="18"/>
          <w:szCs w:val="18"/>
          <w:lang w:eastAsia="cs-CZ"/>
        </w:rPr>
      </w:pPr>
      <w:r w:rsidRPr="00E634D6">
        <w:rPr>
          <w:rStyle w:val="Odkaznavysvtlivky"/>
          <w:sz w:val="18"/>
          <w:szCs w:val="18"/>
        </w:rPr>
        <w:endnoteRef/>
      </w:r>
      <w:r w:rsidRPr="00E634D6">
        <w:rPr>
          <w:sz w:val="18"/>
          <w:szCs w:val="18"/>
        </w:rPr>
        <w:t xml:space="preserve"> </w:t>
      </w:r>
      <w:r w:rsidRPr="00E634D6">
        <w:rPr>
          <w:rFonts w:eastAsia="Times New Roman"/>
          <w:sz w:val="18"/>
          <w:szCs w:val="18"/>
          <w:lang w:eastAsia="cs-CZ"/>
        </w:rPr>
        <w:t>Podpora souladu mezi schopnostním, vzdělanostním a pracovním potenciálem osob a možností jejich reálného uplatnění na trhu práce; pracovní diagnostika jako subsystém bilanční diagnostiky se přímo zaměřuje na možnosti konkrétního pracovního uplatnění odpovídajícího schopnostem a zájmům klienta. Diagnostiku lze využívat v opodstatněných případech a v cenách obvyklých a musí směřovat k psychodiagnostickému zhodnocení a posouzení pracovních a psychických předpokladů osoby z cílové skupiny ve vztahu k možnostem jejího dalšího pracovního uplatnění. Aktivita musí být realizována oprávněnou osobou (zpravidla psycholog), výstupem je pak závěrečná zpráva z provedené diagnostiky. Zapojení této aktivity do projektu musí mít přímou vazbu na další klíčové aktivity projektu a musí být vhodné s ohledem na charakter zvolené cílové skupiny.</w:t>
      </w:r>
    </w:p>
    <w:p w14:paraId="7CB6201F" w14:textId="77777777" w:rsidR="00E634D6" w:rsidRPr="00E634D6" w:rsidRDefault="00E634D6" w:rsidP="00E634D6">
      <w:pPr>
        <w:pStyle w:val="Textvysvtlivek"/>
        <w:rPr>
          <w:sz w:val="18"/>
          <w:szCs w:val="18"/>
        </w:rPr>
      </w:pPr>
    </w:p>
  </w:endnote>
  <w:endnote w:id="4">
    <w:p w14:paraId="71FB47C9" w14:textId="77777777" w:rsidR="00E634D6" w:rsidRPr="00E634D6" w:rsidRDefault="00E634D6" w:rsidP="00E634D6">
      <w:pPr>
        <w:rPr>
          <w:rFonts w:eastAsia="Times New Roman"/>
          <w:sz w:val="18"/>
          <w:szCs w:val="18"/>
          <w:lang w:eastAsia="cs-CZ"/>
        </w:rPr>
      </w:pPr>
      <w:r w:rsidRPr="00E634D6">
        <w:rPr>
          <w:rStyle w:val="Odkaznavysvtlivky"/>
          <w:sz w:val="18"/>
          <w:szCs w:val="18"/>
        </w:rPr>
        <w:endnoteRef/>
      </w:r>
      <w:r w:rsidRPr="00E634D6">
        <w:rPr>
          <w:sz w:val="18"/>
          <w:szCs w:val="18"/>
        </w:rPr>
        <w:t xml:space="preserve"> </w:t>
      </w:r>
      <w:r w:rsidRPr="00E634D6">
        <w:rPr>
          <w:rFonts w:eastAsia="Times New Roman"/>
          <w:sz w:val="18"/>
          <w:szCs w:val="18"/>
          <w:lang w:eastAsia="cs-CZ"/>
        </w:rPr>
        <w:t>Podpora při získání nové kvalifikace, při zvyšování, rozšiřování nebo prohlubování dosavadní kvalifikace, včetně jejího udržování a obnovování, jež odpovídá potřebám cílové skupiny, a povede k její projektem deklarované přímé uplatnitelnosti na trhu práce. Podpora především akreditovaných rekvalifikací (dle potřeb budoucího zaměstnavatele). Při realizaci rekvalifikací se musí příjemce podpory řídit zákonem č. 435/2004 Sb., o zaměstnanosti. Bude podporován o další vzdělávání podle zákona č. 179/2006 Sb., o ověřování a uznávání výsledků dalšího vzdělávání (včetně zkoušek).</w:t>
      </w:r>
    </w:p>
    <w:p w14:paraId="4FFDD40B" w14:textId="77777777" w:rsidR="00E634D6" w:rsidRPr="00E634D6" w:rsidRDefault="00E634D6" w:rsidP="00E634D6">
      <w:pPr>
        <w:pStyle w:val="Textvysvtlivek"/>
        <w:rPr>
          <w:sz w:val="18"/>
          <w:szCs w:val="18"/>
        </w:rPr>
      </w:pPr>
    </w:p>
  </w:endnote>
  <w:endnote w:id="5">
    <w:p w14:paraId="57BC84BC" w14:textId="14EDD457" w:rsidR="00E634D6" w:rsidRPr="00E634D6" w:rsidRDefault="00E634D6" w:rsidP="00E634D6">
      <w:pPr>
        <w:pStyle w:val="Textvysvtlivek"/>
        <w:rPr>
          <w:sz w:val="18"/>
          <w:szCs w:val="18"/>
        </w:rPr>
      </w:pPr>
      <w:r w:rsidRPr="00E634D6">
        <w:rPr>
          <w:rStyle w:val="Odkaznavysvtlivky"/>
          <w:sz w:val="18"/>
          <w:szCs w:val="18"/>
        </w:rPr>
        <w:endnoteRef/>
      </w:r>
      <w:r w:rsidRPr="00E634D6">
        <w:rPr>
          <w:sz w:val="18"/>
          <w:szCs w:val="18"/>
        </w:rPr>
        <w:t xml:space="preserve"> Pokud bude účastníkům v rámci projektu zajištěno (zprostředkováno) zaměstnání (nové pracovní místo, umístění na uvolněné pracovní místo či pracovní místo na zkoušku) u jiných zaměstnavatelů</w:t>
      </w:r>
      <w:r w:rsidR="00D559CA">
        <w:rPr>
          <w:sz w:val="18"/>
          <w:szCs w:val="18"/>
        </w:rPr>
        <w:t>,</w:t>
      </w:r>
      <w:r w:rsidRPr="00E634D6">
        <w:rPr>
          <w:sz w:val="18"/>
          <w:szCs w:val="18"/>
        </w:rPr>
        <w:t xml:space="preserve"> než je příjemce či partner (u tzv. 3. organizací), musí žadatel disponovat povolením ke zprostředkování zaměstnání (dle § 60 odst. 1 písm. a) </w:t>
      </w:r>
    </w:p>
    <w:p w14:paraId="763CF8DC" w14:textId="77777777" w:rsidR="00E634D6" w:rsidRPr="00E634D6" w:rsidRDefault="00E634D6" w:rsidP="00E634D6">
      <w:pPr>
        <w:pStyle w:val="Textvysvtlivek"/>
        <w:rPr>
          <w:sz w:val="18"/>
          <w:szCs w:val="18"/>
        </w:rPr>
      </w:pPr>
      <w:r w:rsidRPr="00E634D6">
        <w:rPr>
          <w:sz w:val="18"/>
          <w:szCs w:val="18"/>
        </w:rPr>
        <w:t xml:space="preserve">zákona č. 435/2004 Sb., o zaměstnanosti). Pokud ho žadatel nemá, může: </w:t>
      </w:r>
    </w:p>
    <w:p w14:paraId="1C240496" w14:textId="77777777" w:rsidR="00E634D6" w:rsidRPr="00E634D6" w:rsidRDefault="00E634D6" w:rsidP="00E634D6">
      <w:pPr>
        <w:pStyle w:val="Textvysvtlivek"/>
        <w:numPr>
          <w:ilvl w:val="0"/>
          <w:numId w:val="13"/>
        </w:numPr>
        <w:suppressAutoHyphens w:val="0"/>
        <w:rPr>
          <w:sz w:val="18"/>
          <w:szCs w:val="18"/>
        </w:rPr>
      </w:pPr>
      <w:r w:rsidRPr="00E634D6">
        <w:rPr>
          <w:sz w:val="18"/>
          <w:szCs w:val="18"/>
        </w:rPr>
        <w:t xml:space="preserve">o něj požádat a příslušnou aktivitu zahájit až po jeho přidělení (získání tohoto povolení je podmíněno splněním stanovených podmínek); </w:t>
      </w:r>
    </w:p>
    <w:p w14:paraId="2CD0C14A" w14:textId="77777777" w:rsidR="00E634D6" w:rsidRPr="00E634D6" w:rsidRDefault="00E634D6" w:rsidP="00E634D6">
      <w:pPr>
        <w:pStyle w:val="Textvysvtlivek"/>
        <w:numPr>
          <w:ilvl w:val="0"/>
          <w:numId w:val="13"/>
        </w:numPr>
        <w:suppressAutoHyphens w:val="0"/>
        <w:rPr>
          <w:sz w:val="18"/>
          <w:szCs w:val="18"/>
        </w:rPr>
      </w:pPr>
      <w:r w:rsidRPr="00E634D6">
        <w:rPr>
          <w:sz w:val="18"/>
          <w:szCs w:val="18"/>
        </w:rPr>
        <w:t xml:space="preserve">činnost zajistit prostřednictvím partnera, který disponuje tímto povolením, ale za podmínky, že partner bude vykonávat i další aktivity nesouvisející se zprostředkováním a které může dle metodiky OPZ partner zajistit; </w:t>
      </w:r>
    </w:p>
    <w:p w14:paraId="5F9402B5" w14:textId="77777777" w:rsidR="00E634D6" w:rsidRPr="00E634D6" w:rsidRDefault="00E634D6" w:rsidP="00E634D6">
      <w:pPr>
        <w:pStyle w:val="Textvysvtlivek"/>
        <w:numPr>
          <w:ilvl w:val="0"/>
          <w:numId w:val="13"/>
        </w:numPr>
        <w:suppressAutoHyphens w:val="0"/>
        <w:rPr>
          <w:sz w:val="18"/>
          <w:szCs w:val="18"/>
        </w:rPr>
      </w:pPr>
      <w:r w:rsidRPr="00E634D6">
        <w:rPr>
          <w:sz w:val="18"/>
          <w:szCs w:val="18"/>
        </w:rPr>
        <w:t>tuto činnost zajistit prostřednictvím nákupu služby od dodavatele (agentury práce);</w:t>
      </w:r>
    </w:p>
    <w:p w14:paraId="4C38B6E4" w14:textId="77777777" w:rsidR="00E634D6" w:rsidRPr="00E634D6" w:rsidRDefault="00E634D6" w:rsidP="00E634D6">
      <w:pPr>
        <w:pStyle w:val="Textvysvtlivek"/>
        <w:numPr>
          <w:ilvl w:val="0"/>
          <w:numId w:val="13"/>
        </w:numPr>
        <w:suppressAutoHyphens w:val="0"/>
        <w:rPr>
          <w:sz w:val="18"/>
          <w:szCs w:val="18"/>
        </w:rPr>
      </w:pPr>
      <w:r w:rsidRPr="00E634D6">
        <w:rPr>
          <w:sz w:val="18"/>
          <w:szCs w:val="18"/>
        </w:rPr>
        <w:t>tuto činnost zajistit prostřednictvím partnerství s ÚP ČR.</w:t>
      </w:r>
    </w:p>
    <w:p w14:paraId="36CD1A33" w14:textId="77777777" w:rsidR="00E634D6" w:rsidRPr="00E634D6" w:rsidRDefault="00E634D6" w:rsidP="00E634D6">
      <w:pPr>
        <w:pStyle w:val="Textvysvtlivek"/>
        <w:ind w:left="720"/>
        <w:rPr>
          <w:sz w:val="18"/>
          <w:szCs w:val="18"/>
        </w:rPr>
      </w:pPr>
    </w:p>
    <w:p w14:paraId="7572FA67" w14:textId="77777777" w:rsidR="00E634D6" w:rsidRPr="00E634D6" w:rsidRDefault="00E634D6" w:rsidP="00E634D6">
      <w:pPr>
        <w:pStyle w:val="Textvysvtlivek"/>
        <w:rPr>
          <w:sz w:val="18"/>
          <w:szCs w:val="18"/>
        </w:rPr>
      </w:pPr>
      <w:r w:rsidRPr="00E634D6">
        <w:rPr>
          <w:sz w:val="18"/>
          <w:szCs w:val="18"/>
        </w:rPr>
        <w:t>Pro vytváření pracovních míst, umístění na pracovní místa či vytváření pracovních míst na zkoušku přímo u žadatel</w:t>
      </w:r>
    </w:p>
    <w:p w14:paraId="56FD467D" w14:textId="77777777" w:rsidR="00E634D6" w:rsidRPr="00E634D6" w:rsidRDefault="00E634D6" w:rsidP="00E634D6">
      <w:pPr>
        <w:pStyle w:val="Textvysvtlivek"/>
        <w:rPr>
          <w:sz w:val="18"/>
          <w:szCs w:val="18"/>
        </w:rPr>
      </w:pPr>
      <w:r w:rsidRPr="00E634D6">
        <w:rPr>
          <w:sz w:val="18"/>
          <w:szCs w:val="18"/>
        </w:rPr>
        <w:t>e či jeho partnera není povolení vyžadováno.</w:t>
      </w:r>
    </w:p>
    <w:p w14:paraId="4D861A07" w14:textId="77777777" w:rsidR="00E634D6" w:rsidRPr="00E634D6" w:rsidRDefault="00E634D6" w:rsidP="00E634D6">
      <w:pPr>
        <w:pStyle w:val="Textvysvtlivek"/>
        <w:rPr>
          <w:sz w:val="18"/>
          <w:szCs w:val="18"/>
        </w:rPr>
      </w:pPr>
    </w:p>
  </w:endnote>
  <w:endnote w:id="6">
    <w:p w14:paraId="2CA1589C" w14:textId="77777777" w:rsidR="00E634D6" w:rsidRPr="00E634D6" w:rsidRDefault="00E634D6" w:rsidP="00E634D6">
      <w:pPr>
        <w:rPr>
          <w:sz w:val="18"/>
          <w:szCs w:val="18"/>
          <w:lang w:eastAsia="x-none"/>
        </w:rPr>
      </w:pPr>
      <w:r w:rsidRPr="00E634D6">
        <w:rPr>
          <w:rStyle w:val="Odkaznavysvtlivky"/>
          <w:sz w:val="18"/>
          <w:szCs w:val="18"/>
        </w:rPr>
        <w:endnoteRef/>
      </w:r>
      <w:r w:rsidRPr="00E634D6">
        <w:rPr>
          <w:sz w:val="18"/>
          <w:szCs w:val="18"/>
        </w:rPr>
        <w:t xml:space="preserve"> </w:t>
      </w:r>
      <w:r w:rsidRPr="00E634D6">
        <w:rPr>
          <w:sz w:val="18"/>
          <w:szCs w:val="18"/>
          <w:lang w:val="x-none" w:eastAsia="x-none"/>
        </w:rPr>
        <w:t>Realizovat lze pouze projekty, které aktivně podporují cílové skupiny při jejich uplatnění na trhu práce. Součástí projektu musí</w:t>
      </w:r>
      <w:r w:rsidRPr="00E634D6">
        <w:rPr>
          <w:sz w:val="18"/>
          <w:szCs w:val="18"/>
          <w:lang w:eastAsia="x-none"/>
        </w:rPr>
        <w:t xml:space="preserve"> </w:t>
      </w:r>
      <w:r w:rsidRPr="00E634D6">
        <w:rPr>
          <w:sz w:val="18"/>
          <w:szCs w:val="18"/>
          <w:lang w:val="x-none" w:eastAsia="x-none"/>
        </w:rPr>
        <w:t>být zprostředkování zaměstnání, tvorba nových pracovních míst</w:t>
      </w:r>
      <w:r w:rsidRPr="00E634D6">
        <w:rPr>
          <w:sz w:val="18"/>
          <w:szCs w:val="18"/>
          <w:lang w:eastAsia="x-none"/>
        </w:rPr>
        <w:t xml:space="preserve"> </w:t>
      </w:r>
      <w:r w:rsidRPr="00E634D6">
        <w:rPr>
          <w:sz w:val="18"/>
          <w:szCs w:val="18"/>
          <w:lang w:val="x-none" w:eastAsia="x-none"/>
        </w:rPr>
        <w:t>nebo umístění na uvolněná pracovní místa apod</w:t>
      </w:r>
      <w:r w:rsidRPr="00E634D6">
        <w:rPr>
          <w:sz w:val="18"/>
          <w:szCs w:val="18"/>
          <w:lang w:eastAsia="x-none"/>
        </w:rPr>
        <w:t>.</w:t>
      </w:r>
    </w:p>
    <w:p w14:paraId="44D118E3" w14:textId="77777777" w:rsidR="00E634D6" w:rsidRPr="00E634D6" w:rsidRDefault="00E634D6" w:rsidP="00E634D6">
      <w:pPr>
        <w:pStyle w:val="Textvysvtlivek"/>
        <w:rPr>
          <w:sz w:val="18"/>
          <w:szCs w:val="18"/>
        </w:rPr>
      </w:pPr>
    </w:p>
  </w:endnote>
  <w:endnote w:id="7">
    <w:p w14:paraId="24B4897E" w14:textId="77777777" w:rsidR="00E634D6" w:rsidRPr="00E634D6" w:rsidRDefault="00E634D6" w:rsidP="00E634D6">
      <w:pPr>
        <w:pStyle w:val="Textvysvtlivek"/>
        <w:rPr>
          <w:sz w:val="18"/>
          <w:szCs w:val="18"/>
        </w:rPr>
      </w:pPr>
      <w:r w:rsidRPr="00E634D6">
        <w:rPr>
          <w:rStyle w:val="Odkaznavysvtlivky"/>
          <w:sz w:val="18"/>
          <w:szCs w:val="18"/>
        </w:rPr>
        <w:endnoteRef/>
      </w:r>
      <w:r w:rsidRPr="00E634D6">
        <w:rPr>
          <w:sz w:val="18"/>
          <w:szCs w:val="18"/>
        </w:rPr>
        <w:t xml:space="preserve"> Lokální burzy práce musí být koordinovány s burzami práce realizovanými ÚP ČR.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FD06" w14:textId="77777777" w:rsidR="00566441" w:rsidRDefault="00566441" w:rsidP="000002F0">
      <w:pPr>
        <w:spacing w:after="0" w:line="240" w:lineRule="auto"/>
      </w:pPr>
      <w:r>
        <w:separator/>
      </w:r>
    </w:p>
  </w:footnote>
  <w:footnote w:type="continuationSeparator" w:id="0">
    <w:p w14:paraId="79429C5C" w14:textId="77777777" w:rsidR="00566441" w:rsidRDefault="00566441"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7B00" w14:textId="2DB2BC18" w:rsidR="00600AE2" w:rsidRDefault="00302F75" w:rsidP="000002F0">
    <w:pPr>
      <w:pStyle w:val="Zhlav"/>
    </w:pPr>
    <w:r>
      <w:rPr>
        <w:noProof/>
        <w:lang w:eastAsia="cs-CZ"/>
      </w:rPr>
      <w:drawing>
        <wp:inline distT="0" distB="0" distL="0" distR="0" wp14:anchorId="2ACBE550" wp14:editId="6247D59E">
          <wp:extent cx="3009900" cy="7909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pz.jpg"/>
                  <pic:cNvPicPr/>
                </pic:nvPicPr>
                <pic:blipFill rotWithShape="1">
                  <a:blip r:embed="rId1">
                    <a:extLst>
                      <a:ext uri="{28A0092B-C50C-407E-A947-70E740481C1C}">
                        <a14:useLocalDpi xmlns:a14="http://schemas.microsoft.com/office/drawing/2010/main" val="0"/>
                      </a:ext>
                    </a:extLst>
                  </a:blip>
                  <a:srcRect r="23280"/>
                  <a:stretch/>
                </pic:blipFill>
                <pic:spPr bwMode="auto">
                  <a:xfrm>
                    <a:off x="0" y="0"/>
                    <a:ext cx="3045368" cy="800285"/>
                  </a:xfrm>
                  <a:prstGeom prst="rect">
                    <a:avLst/>
                  </a:prstGeom>
                  <a:ln>
                    <a:noFill/>
                  </a:ln>
                  <a:extLst>
                    <a:ext uri="{53640926-AAD7-44D8-BBD7-CCE9431645EC}">
                      <a14:shadowObscured xmlns:a14="http://schemas.microsoft.com/office/drawing/2010/main"/>
                    </a:ext>
                  </a:extLst>
                </pic:spPr>
              </pic:pic>
            </a:graphicData>
          </a:graphic>
        </wp:inline>
      </w:drawing>
    </w:r>
    <w:r w:rsidR="00600AE2" w:rsidRPr="000002F0">
      <w:rPr>
        <w:noProof/>
      </w:rPr>
      <w:t xml:space="preserve"> </w:t>
    </w:r>
    <w:r>
      <w:rPr>
        <w:noProof/>
      </w:rPr>
      <w:t xml:space="preserve">                    </w:t>
    </w:r>
    <w:r>
      <w:rPr>
        <w:noProof/>
        <w:lang w:eastAsia="cs-CZ"/>
      </w:rPr>
      <w:drawing>
        <wp:inline distT="0" distB="0" distL="0" distR="0" wp14:anchorId="741D2364" wp14:editId="5BB55D54">
          <wp:extent cx="1977750" cy="754519"/>
          <wp:effectExtent l="0" t="0" r="381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a:extLst>
                      <a:ext uri="{28A0092B-C50C-407E-A947-70E740481C1C}">
                        <a14:useLocalDpi xmlns:a14="http://schemas.microsoft.com/office/drawing/2010/main" val="0"/>
                      </a:ext>
                    </a:extLst>
                  </a:blip>
                  <a:stretch>
                    <a:fillRect/>
                  </a:stretch>
                </pic:blipFill>
                <pic:spPr>
                  <a:xfrm>
                    <a:off x="0" y="0"/>
                    <a:ext cx="2042031" cy="779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CB4E78"/>
    <w:multiLevelType w:val="hybridMultilevel"/>
    <w:tmpl w:val="5E50B204"/>
    <w:lvl w:ilvl="0" w:tplc="126AE27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CD19F9"/>
    <w:multiLevelType w:val="hybridMultilevel"/>
    <w:tmpl w:val="7A7EA8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4E6BD6"/>
    <w:multiLevelType w:val="multilevel"/>
    <w:tmpl w:val="905CA8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E19636C"/>
    <w:multiLevelType w:val="hybridMultilevel"/>
    <w:tmpl w:val="DC9E15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1042D2"/>
    <w:multiLevelType w:val="hybridMultilevel"/>
    <w:tmpl w:val="4B6CF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261D9F"/>
    <w:multiLevelType w:val="hybridMultilevel"/>
    <w:tmpl w:val="13DC5F84"/>
    <w:lvl w:ilvl="0" w:tplc="A300AA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C557C2D"/>
    <w:multiLevelType w:val="hybridMultilevel"/>
    <w:tmpl w:val="2CBA4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0102B"/>
    <w:multiLevelType w:val="hybridMultilevel"/>
    <w:tmpl w:val="E220A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E812CD"/>
    <w:multiLevelType w:val="hybridMultilevel"/>
    <w:tmpl w:val="20C2233C"/>
    <w:lvl w:ilvl="0" w:tplc="04D824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1B25DF6"/>
    <w:multiLevelType w:val="hybridMultilevel"/>
    <w:tmpl w:val="A36F8C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F5049D"/>
    <w:multiLevelType w:val="hybridMultilevel"/>
    <w:tmpl w:val="3C62D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5D2D70"/>
    <w:multiLevelType w:val="hybridMultilevel"/>
    <w:tmpl w:val="D2D4A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954E6D"/>
    <w:multiLevelType w:val="hybridMultilevel"/>
    <w:tmpl w:val="C062134A"/>
    <w:lvl w:ilvl="0" w:tplc="318C3C74">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4"/>
  </w:num>
  <w:num w:numId="6">
    <w:abstractNumId w:val="10"/>
  </w:num>
  <w:num w:numId="7">
    <w:abstractNumId w:val="11"/>
  </w:num>
  <w:num w:numId="8">
    <w:abstractNumId w:val="12"/>
  </w:num>
  <w:num w:numId="9">
    <w:abstractNumId w:val="5"/>
  </w:num>
  <w:num w:numId="10">
    <w:abstractNumId w:val="6"/>
  </w:num>
  <w:num w:numId="11">
    <w:abstractNumId w:val="9"/>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F0"/>
    <w:rsid w:val="000002F0"/>
    <w:rsid w:val="00056104"/>
    <w:rsid w:val="000574A7"/>
    <w:rsid w:val="00071BDF"/>
    <w:rsid w:val="00126237"/>
    <w:rsid w:val="00172359"/>
    <w:rsid w:val="001C26A7"/>
    <w:rsid w:val="00207821"/>
    <w:rsid w:val="002D3737"/>
    <w:rsid w:val="002E37CC"/>
    <w:rsid w:val="002E3A1D"/>
    <w:rsid w:val="00302F75"/>
    <w:rsid w:val="003518D7"/>
    <w:rsid w:val="0035418E"/>
    <w:rsid w:val="00385B34"/>
    <w:rsid w:val="003926C0"/>
    <w:rsid w:val="003A3734"/>
    <w:rsid w:val="003C75FE"/>
    <w:rsid w:val="003D580F"/>
    <w:rsid w:val="003F2103"/>
    <w:rsid w:val="004137F8"/>
    <w:rsid w:val="00493FDC"/>
    <w:rsid w:val="00494795"/>
    <w:rsid w:val="004B3A1C"/>
    <w:rsid w:val="004D0B5E"/>
    <w:rsid w:val="005221F8"/>
    <w:rsid w:val="00551C9F"/>
    <w:rsid w:val="00565E67"/>
    <w:rsid w:val="00566441"/>
    <w:rsid w:val="00571BBC"/>
    <w:rsid w:val="00600AE2"/>
    <w:rsid w:val="00661150"/>
    <w:rsid w:val="00676157"/>
    <w:rsid w:val="006A5DE1"/>
    <w:rsid w:val="006A7EB5"/>
    <w:rsid w:val="00741A1B"/>
    <w:rsid w:val="007609A7"/>
    <w:rsid w:val="00875CA9"/>
    <w:rsid w:val="008D3F49"/>
    <w:rsid w:val="008D6CEC"/>
    <w:rsid w:val="008D7129"/>
    <w:rsid w:val="008E0325"/>
    <w:rsid w:val="00912B6B"/>
    <w:rsid w:val="009163C4"/>
    <w:rsid w:val="00936EF5"/>
    <w:rsid w:val="0094563D"/>
    <w:rsid w:val="009A3E12"/>
    <w:rsid w:val="009C1202"/>
    <w:rsid w:val="00A020DF"/>
    <w:rsid w:val="00A454A5"/>
    <w:rsid w:val="00A80EF7"/>
    <w:rsid w:val="00AF08CD"/>
    <w:rsid w:val="00BA5E04"/>
    <w:rsid w:val="00C133D0"/>
    <w:rsid w:val="00C17633"/>
    <w:rsid w:val="00C22974"/>
    <w:rsid w:val="00C63612"/>
    <w:rsid w:val="00C967F5"/>
    <w:rsid w:val="00CA1786"/>
    <w:rsid w:val="00CF70C4"/>
    <w:rsid w:val="00D34E1C"/>
    <w:rsid w:val="00D559CA"/>
    <w:rsid w:val="00D7074E"/>
    <w:rsid w:val="00D77042"/>
    <w:rsid w:val="00DF2B8D"/>
    <w:rsid w:val="00E634D6"/>
    <w:rsid w:val="00E82EB7"/>
    <w:rsid w:val="00EA20A8"/>
    <w:rsid w:val="00EA23C4"/>
    <w:rsid w:val="00EB0093"/>
    <w:rsid w:val="00EC712A"/>
    <w:rsid w:val="00F05299"/>
    <w:rsid w:val="00F326FB"/>
    <w:rsid w:val="00F52156"/>
    <w:rsid w:val="00F62F49"/>
    <w:rsid w:val="00F81440"/>
    <w:rsid w:val="00F90A6B"/>
    <w:rsid w:val="00FF2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A0AF"/>
  <w15:docId w15:val="{613966C2-FB1F-43B6-BBA2-9408C6D1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customStyle="1" w:styleId="Default">
    <w:name w:val="Default"/>
    <w:rsid w:val="00EA20A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D34E1C"/>
    <w:pPr>
      <w:ind w:left="720"/>
      <w:contextualSpacing/>
    </w:pPr>
  </w:style>
  <w:style w:type="character" w:styleId="Odkaznakoment">
    <w:name w:val="annotation reference"/>
    <w:basedOn w:val="Standardnpsmoodstavce"/>
    <w:uiPriority w:val="99"/>
    <w:semiHidden/>
    <w:unhideWhenUsed/>
    <w:rsid w:val="00661150"/>
    <w:rPr>
      <w:sz w:val="16"/>
      <w:szCs w:val="16"/>
    </w:rPr>
  </w:style>
  <w:style w:type="paragraph" w:styleId="Textkomente">
    <w:name w:val="annotation text"/>
    <w:basedOn w:val="Normln"/>
    <w:link w:val="TextkomenteChar"/>
    <w:uiPriority w:val="99"/>
    <w:semiHidden/>
    <w:unhideWhenUsed/>
    <w:rsid w:val="00661150"/>
    <w:pPr>
      <w:spacing w:line="240" w:lineRule="auto"/>
    </w:pPr>
    <w:rPr>
      <w:sz w:val="20"/>
      <w:szCs w:val="20"/>
    </w:rPr>
  </w:style>
  <w:style w:type="character" w:customStyle="1" w:styleId="TextkomenteChar">
    <w:name w:val="Text komentáře Char"/>
    <w:basedOn w:val="Standardnpsmoodstavce"/>
    <w:link w:val="Textkomente"/>
    <w:uiPriority w:val="99"/>
    <w:semiHidden/>
    <w:rsid w:val="00661150"/>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661150"/>
    <w:rPr>
      <w:b/>
      <w:bCs/>
    </w:rPr>
  </w:style>
  <w:style w:type="character" w:customStyle="1" w:styleId="PedmtkomenteChar">
    <w:name w:val="Předmět komentáře Char"/>
    <w:basedOn w:val="TextkomenteChar"/>
    <w:link w:val="Pedmtkomente"/>
    <w:uiPriority w:val="99"/>
    <w:semiHidden/>
    <w:rsid w:val="00661150"/>
    <w:rPr>
      <w:rFonts w:ascii="Calibri" w:eastAsia="Calibri" w:hAnsi="Calibri" w:cs="Times New Roman"/>
      <w:b/>
      <w:bCs/>
      <w:sz w:val="20"/>
      <w:szCs w:val="20"/>
      <w:lang w:eastAsia="zh-CN"/>
    </w:rPr>
  </w:style>
  <w:style w:type="table" w:styleId="Mkatabulky">
    <w:name w:val="Table Grid"/>
    <w:basedOn w:val="Normlntabulka"/>
    <w:uiPriority w:val="39"/>
    <w:rsid w:val="00945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uiPriority w:val="49"/>
    <w:rsid w:val="008D6CE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poznpodarou">
    <w:name w:val="footnote text"/>
    <w:basedOn w:val="Normln"/>
    <w:link w:val="TextpoznpodarouChar"/>
    <w:uiPriority w:val="99"/>
    <w:semiHidden/>
    <w:unhideWhenUsed/>
    <w:rsid w:val="00A020D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0DF"/>
    <w:rPr>
      <w:rFonts w:ascii="Calibri" w:eastAsia="Calibri" w:hAnsi="Calibri" w:cs="Times New Roman"/>
      <w:sz w:val="20"/>
      <w:szCs w:val="20"/>
      <w:lang w:eastAsia="zh-CN"/>
    </w:rPr>
  </w:style>
  <w:style w:type="character" w:styleId="Znakapoznpodarou">
    <w:name w:val="footnote reference"/>
    <w:basedOn w:val="Standardnpsmoodstavce"/>
    <w:uiPriority w:val="99"/>
    <w:semiHidden/>
    <w:unhideWhenUsed/>
    <w:rsid w:val="00A020DF"/>
    <w:rPr>
      <w:vertAlign w:val="superscript"/>
    </w:rPr>
  </w:style>
  <w:style w:type="paragraph" w:styleId="Textvysvtlivek">
    <w:name w:val="endnote text"/>
    <w:basedOn w:val="Normln"/>
    <w:link w:val="TextvysvtlivekChar"/>
    <w:uiPriority w:val="99"/>
    <w:semiHidden/>
    <w:unhideWhenUsed/>
    <w:rsid w:val="00F8144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81440"/>
    <w:rPr>
      <w:rFonts w:ascii="Calibri" w:eastAsia="Calibri" w:hAnsi="Calibri" w:cs="Times New Roman"/>
      <w:sz w:val="20"/>
      <w:szCs w:val="20"/>
      <w:lang w:eastAsia="zh-CN"/>
    </w:rPr>
  </w:style>
  <w:style w:type="character" w:styleId="Odkaznavysvtlivky">
    <w:name w:val="endnote reference"/>
    <w:basedOn w:val="Standardnpsmoodstavce"/>
    <w:uiPriority w:val="99"/>
    <w:semiHidden/>
    <w:unhideWhenUsed/>
    <w:rsid w:val="00F81440"/>
    <w:rPr>
      <w:vertAlign w:val="superscript"/>
    </w:rPr>
  </w:style>
  <w:style w:type="character" w:styleId="Hypertextovodkaz">
    <w:name w:val="Hyperlink"/>
    <w:basedOn w:val="Standardnpsmoodstavce"/>
    <w:uiPriority w:val="99"/>
    <w:unhideWhenUsed/>
    <w:rsid w:val="0035418E"/>
    <w:rPr>
      <w:color w:val="0563C1" w:themeColor="hyperlink"/>
      <w:u w:val="single"/>
    </w:rPr>
  </w:style>
  <w:style w:type="character" w:customStyle="1" w:styleId="Nevyeenzmnka1">
    <w:name w:val="Nevyřešená zmínka1"/>
    <w:basedOn w:val="Standardnpsmoodstavce"/>
    <w:uiPriority w:val="99"/>
    <w:semiHidden/>
    <w:unhideWhenUsed/>
    <w:rsid w:val="0035418E"/>
    <w:rPr>
      <w:color w:val="605E5C"/>
      <w:shd w:val="clear" w:color="auto" w:fill="E1DFDD"/>
    </w:rPr>
  </w:style>
  <w:style w:type="table" w:customStyle="1" w:styleId="Barevntabulkasmkou6zvraznn11">
    <w:name w:val="Barevná tabulka s mřížkou 6 – zvýraznění 11"/>
    <w:basedOn w:val="Normlntabulka"/>
    <w:uiPriority w:val="51"/>
    <w:rsid w:val="00875CA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e">
    <w:name w:val="Revision"/>
    <w:hidden/>
    <w:uiPriority w:val="99"/>
    <w:semiHidden/>
    <w:rsid w:val="002E3A1D"/>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1B44-049F-41B1-94B3-A3CC9D92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1208</Words>
  <Characters>7132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hauschke.masstolovehory@gmail.com</cp:lastModifiedBy>
  <cp:revision>5</cp:revision>
  <cp:lastPrinted>2019-03-13T06:42:00Z</cp:lastPrinted>
  <dcterms:created xsi:type="dcterms:W3CDTF">2019-06-27T11:31:00Z</dcterms:created>
  <dcterms:modified xsi:type="dcterms:W3CDTF">2019-09-16T07:08:00Z</dcterms:modified>
</cp:coreProperties>
</file>