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EFC0" w14:textId="77777777" w:rsidR="005A5AE7" w:rsidRPr="00D308AB" w:rsidRDefault="005A5AE7" w:rsidP="00D308A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14:paraId="12D3B74B" w14:textId="16E4191B" w:rsidR="00D640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14:paraId="47A3EC43" w14:textId="1DF04966" w:rsidR="00505610" w:rsidRPr="0044081C" w:rsidRDefault="00505610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>
        <w:rPr>
          <w:rFonts w:asciiTheme="minorHAnsi" w:hAnsiTheme="minorHAnsi" w:cstheme="minorHAnsi"/>
          <w:b/>
          <w:i/>
          <w:sz w:val="28"/>
        </w:rPr>
        <w:t>PER ROLLAM</w:t>
      </w:r>
    </w:p>
    <w:p w14:paraId="212C3A3C" w14:textId="562D850D" w:rsidR="00D6403E" w:rsidRPr="0044081C" w:rsidRDefault="00D6403E" w:rsidP="00505610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505610">
        <w:rPr>
          <w:rFonts w:asciiTheme="minorHAnsi" w:hAnsiTheme="minorHAnsi" w:cstheme="minorHAnsi"/>
          <w:i/>
          <w:sz w:val="28"/>
        </w:rPr>
        <w:t>ve dnech 4. – 9. 3. 2020</w:t>
      </w:r>
    </w:p>
    <w:p w14:paraId="38C2C2E6" w14:textId="77777777" w:rsidR="00D6403E" w:rsidRPr="0044081C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2EEA7E51" w:rsidR="00D6403E" w:rsidRPr="00477D9A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="00505610">
        <w:rPr>
          <w:rFonts w:asciiTheme="minorHAnsi" w:hAnsiTheme="minorHAnsi" w:cstheme="minorHAnsi"/>
        </w:rPr>
        <w:t>všichni členové rady MAS</w:t>
      </w:r>
    </w:p>
    <w:p w14:paraId="44BE2AF4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E6B87" w14:textId="7F250229" w:rsidR="00F87BBF" w:rsidRDefault="00505610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Schválení 4. výzvy MAS v PRV</w:t>
      </w:r>
    </w:p>
    <w:p w14:paraId="12156FF5" w14:textId="53F7C05D" w:rsidR="00AF7393" w:rsidRPr="00AF7393" w:rsidRDefault="00505610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Úprava finančních prostředků alokovaných pro článek 20</w:t>
      </w:r>
    </w:p>
    <w:p w14:paraId="5B74CDAA" w14:textId="4A72451F" w:rsidR="00AF7393" w:rsidRPr="00AF7393" w:rsidRDefault="00505610" w:rsidP="00AF739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Přijetí nového člena MAS</w:t>
      </w:r>
    </w:p>
    <w:p w14:paraId="3559F800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9C66A0F" w14:textId="56D4D51C" w:rsidR="00AA5808" w:rsidRPr="00671167" w:rsidRDefault="00505610" w:rsidP="00505610">
      <w:pPr>
        <w:pStyle w:val="Odstavecseseznamem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SCHVÁLENÍ 4. VÝZVY MAS V PRV</w:t>
      </w:r>
    </w:p>
    <w:p w14:paraId="0C33A6EE" w14:textId="7BE1B9CF" w:rsidR="00505610" w:rsidRPr="00505610" w:rsidRDefault="00505610" w:rsidP="00505610">
      <w:pPr>
        <w:jc w:val="both"/>
        <w:rPr>
          <w:rFonts w:cstheme="minorHAnsi"/>
        </w:rPr>
      </w:pPr>
      <w:r w:rsidRPr="00505610">
        <w:rPr>
          <w:rFonts w:cstheme="minorHAnsi"/>
        </w:rPr>
        <w:t xml:space="preserve">Radě MAS </w:t>
      </w:r>
      <w:r>
        <w:rPr>
          <w:rFonts w:cstheme="minorHAnsi"/>
        </w:rPr>
        <w:t>bylo</w:t>
      </w:r>
      <w:r w:rsidRPr="00505610">
        <w:rPr>
          <w:rFonts w:cstheme="minorHAnsi"/>
        </w:rPr>
        <w:t xml:space="preserve"> předloženo znění textu 4. výzvy PRV. Manažerka MAS pro PRV Mirka Soldánová navrh</w:t>
      </w:r>
      <w:r>
        <w:rPr>
          <w:rFonts w:cstheme="minorHAnsi"/>
        </w:rPr>
        <w:t>la</w:t>
      </w:r>
      <w:r w:rsidRPr="00505610">
        <w:rPr>
          <w:rFonts w:cstheme="minorHAnsi"/>
        </w:rPr>
        <w:t xml:space="preserve">, aby výzva byla vyhlášena </w:t>
      </w:r>
      <w:r>
        <w:rPr>
          <w:rFonts w:cstheme="minorHAnsi"/>
        </w:rPr>
        <w:t xml:space="preserve">dne </w:t>
      </w:r>
      <w:r w:rsidRPr="00505610">
        <w:rPr>
          <w:rFonts w:cstheme="minorHAnsi"/>
        </w:rPr>
        <w:t xml:space="preserve">16.3.2020, odkdy </w:t>
      </w:r>
      <w:r>
        <w:rPr>
          <w:rFonts w:cstheme="minorHAnsi"/>
        </w:rPr>
        <w:t>by také byl</w:t>
      </w:r>
      <w:r w:rsidRPr="00505610">
        <w:rPr>
          <w:rFonts w:cstheme="minorHAnsi"/>
        </w:rPr>
        <w:t xml:space="preserve"> zahájen příjem žádostí o dotaci a</w:t>
      </w:r>
      <w:r>
        <w:rPr>
          <w:rFonts w:cstheme="minorHAnsi"/>
        </w:rPr>
        <w:t> </w:t>
      </w:r>
      <w:r w:rsidRPr="00505610">
        <w:rPr>
          <w:rFonts w:cstheme="minorHAnsi"/>
        </w:rPr>
        <w:t xml:space="preserve">příjem žádostí o dotaci </w:t>
      </w:r>
      <w:r>
        <w:rPr>
          <w:rFonts w:cstheme="minorHAnsi"/>
        </w:rPr>
        <w:t>by byl</w:t>
      </w:r>
      <w:r w:rsidRPr="00505610">
        <w:rPr>
          <w:rFonts w:cstheme="minorHAnsi"/>
        </w:rPr>
        <w:t xml:space="preserve"> ukončen 20. 4. 2020. Seminář pro žadatele </w:t>
      </w:r>
      <w:r>
        <w:rPr>
          <w:rFonts w:cstheme="minorHAnsi"/>
        </w:rPr>
        <w:t>by byl</w:t>
      </w:r>
      <w:r w:rsidRPr="00505610">
        <w:rPr>
          <w:rFonts w:cstheme="minorHAnsi"/>
        </w:rPr>
        <w:t xml:space="preserve"> uspořádaný po vyhlášení výzvy </w:t>
      </w:r>
      <w:r>
        <w:rPr>
          <w:rFonts w:cstheme="minorHAnsi"/>
        </w:rPr>
        <w:t xml:space="preserve">dne </w:t>
      </w:r>
      <w:r w:rsidRPr="00505610">
        <w:rPr>
          <w:rFonts w:cstheme="minorHAnsi"/>
        </w:rPr>
        <w:t xml:space="preserve">18. 3. 2020. Výzva </w:t>
      </w:r>
      <w:r>
        <w:rPr>
          <w:rFonts w:cstheme="minorHAnsi"/>
        </w:rPr>
        <w:t>by byla</w:t>
      </w:r>
      <w:r w:rsidRPr="00505610">
        <w:rPr>
          <w:rFonts w:cstheme="minorHAnsi"/>
        </w:rPr>
        <w:t xml:space="preserve"> vyhlášená pro </w:t>
      </w:r>
      <w:proofErr w:type="spellStart"/>
      <w:r w:rsidRPr="00505610">
        <w:rPr>
          <w:rFonts w:cstheme="minorHAnsi"/>
        </w:rPr>
        <w:t>Fichi</w:t>
      </w:r>
      <w:proofErr w:type="spellEnd"/>
      <w:r w:rsidRPr="00505610">
        <w:rPr>
          <w:rFonts w:cstheme="minorHAnsi"/>
        </w:rPr>
        <w:t xml:space="preserve"> 3.1 Investice do zemědělských podniků, 3.3 Zakládání a rozvoj nezemědělských činností a 3.5 Investice do lesnických technologií a</w:t>
      </w:r>
      <w:r>
        <w:rPr>
          <w:rFonts w:cstheme="minorHAnsi"/>
        </w:rPr>
        <w:t> </w:t>
      </w:r>
      <w:r w:rsidRPr="00505610">
        <w:rPr>
          <w:rFonts w:cstheme="minorHAnsi"/>
        </w:rPr>
        <w:t xml:space="preserve">zpracování dřeva. Přičemž žádosti o dotaci </w:t>
      </w:r>
      <w:r>
        <w:rPr>
          <w:rFonts w:cstheme="minorHAnsi"/>
        </w:rPr>
        <w:t>by byly</w:t>
      </w:r>
      <w:r w:rsidRPr="00505610">
        <w:rPr>
          <w:rFonts w:cstheme="minorHAnsi"/>
        </w:rPr>
        <w:t xml:space="preserve"> posuzovány dle upravených preferenčních kritérií pro tyto tři </w:t>
      </w:r>
      <w:proofErr w:type="spellStart"/>
      <w:r w:rsidRPr="00505610">
        <w:rPr>
          <w:rFonts w:cstheme="minorHAnsi"/>
        </w:rPr>
        <w:t>Fiche</w:t>
      </w:r>
      <w:proofErr w:type="spellEnd"/>
      <w:r w:rsidRPr="00505610">
        <w:rPr>
          <w:rFonts w:cstheme="minorHAnsi"/>
        </w:rPr>
        <w:t xml:space="preserve">, které rada schválila na svém zasedání dne 11.2.2020. </w:t>
      </w:r>
    </w:p>
    <w:p w14:paraId="734E3719" w14:textId="77777777" w:rsidR="00505610" w:rsidRPr="001B511B" w:rsidRDefault="00505610" w:rsidP="00505610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38A0217A" w14:textId="5091280B" w:rsidR="00505610" w:rsidRPr="00505610" w:rsidRDefault="00505610" w:rsidP="00505610">
      <w:pPr>
        <w:jc w:val="both"/>
        <w:rPr>
          <w:rFonts w:cstheme="minorHAnsi"/>
        </w:rPr>
      </w:pPr>
      <w:r w:rsidRPr="00505610">
        <w:rPr>
          <w:rFonts w:cstheme="minorHAnsi"/>
        </w:rPr>
        <w:t xml:space="preserve">Rada MAS schvaluje vyhlášení 4. výzvy PRV dle předloženého návrhu a souhlasí s případnými úpravami dle požadavků ŘO. 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505610" w:rsidRPr="001B511B" w14:paraId="5BE3DE9A" w14:textId="77777777" w:rsidTr="00FF3348">
        <w:tc>
          <w:tcPr>
            <w:tcW w:w="1280" w:type="dxa"/>
            <w:shd w:val="clear" w:color="auto" w:fill="auto"/>
          </w:tcPr>
          <w:p w14:paraId="5C3DCD22" w14:textId="77777777" w:rsidR="00505610" w:rsidRPr="00F73EE6" w:rsidRDefault="00505610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Pr="007A465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49F37169" w14:textId="77777777" w:rsidR="00505610" w:rsidRPr="00F73EE6" w:rsidRDefault="00505610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1B529DBE" w14:textId="77777777" w:rsidR="00505610" w:rsidRPr="00F73EE6" w:rsidRDefault="00505610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B7A3845" w14:textId="77777777" w:rsidR="00505610" w:rsidRPr="00F73EE6" w:rsidRDefault="00505610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2ACD9C63" w14:textId="5ABD0F0F" w:rsidR="00505610" w:rsidRPr="00F73EE6" w:rsidRDefault="00505610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14:paraId="2CF55C54" w14:textId="77777777" w:rsidR="00505610" w:rsidRPr="001B511B" w:rsidRDefault="00505610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245F8FDF" w14:textId="77777777" w:rsidR="001A0A89" w:rsidRPr="00AD72B4" w:rsidRDefault="001A0A89" w:rsidP="00505610">
      <w:pPr>
        <w:spacing w:after="0"/>
        <w:jc w:val="both"/>
        <w:rPr>
          <w:rFonts w:asciiTheme="minorHAnsi" w:hAnsiTheme="minorHAnsi" w:cstheme="minorHAnsi"/>
        </w:rPr>
      </w:pPr>
    </w:p>
    <w:p w14:paraId="32EE649E" w14:textId="77777777" w:rsidR="00FF546C" w:rsidRDefault="00FF546C" w:rsidP="00505610">
      <w:pPr>
        <w:pStyle w:val="Odstavecseseznamem"/>
        <w:spacing w:after="0"/>
        <w:jc w:val="both"/>
        <w:rPr>
          <w:rFonts w:asciiTheme="minorHAnsi" w:hAnsiTheme="minorHAnsi" w:cstheme="minorHAnsi"/>
          <w:u w:val="single"/>
        </w:rPr>
      </w:pPr>
    </w:p>
    <w:p w14:paraId="2EAFEA50" w14:textId="3DD6A8E4" w:rsidR="00D25095" w:rsidRPr="00671167" w:rsidRDefault="00505610" w:rsidP="00505610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caps/>
          <w:u w:val="single"/>
        </w:rPr>
      </w:pPr>
      <w:r>
        <w:rPr>
          <w:rFonts w:asciiTheme="minorHAnsi" w:hAnsiTheme="minorHAnsi" w:cstheme="minorHAnsi"/>
          <w:b/>
          <w:bCs/>
          <w:caps/>
          <w:u w:val="single"/>
        </w:rPr>
        <w:t>Úprava finančních prostředků alokovaných pro článek 20</w:t>
      </w:r>
    </w:p>
    <w:p w14:paraId="555F0E0D" w14:textId="2B83E30D" w:rsidR="00505610" w:rsidRPr="00505610" w:rsidRDefault="00505610" w:rsidP="00505610">
      <w:pPr>
        <w:spacing w:after="0"/>
        <w:jc w:val="both"/>
        <w:rPr>
          <w:rFonts w:cstheme="minorHAnsi"/>
        </w:rPr>
      </w:pPr>
      <w:r w:rsidRPr="00505610">
        <w:rPr>
          <w:rFonts w:cstheme="minorHAnsi"/>
        </w:rPr>
        <w:t xml:space="preserve">Na minulém zasedání, které se konalo 11.2.2020 rada MAS schválila změny SCLLD, které upravovaly finanční alokaci </w:t>
      </w:r>
      <w:r>
        <w:rPr>
          <w:rFonts w:cstheme="minorHAnsi"/>
        </w:rPr>
        <w:t xml:space="preserve">PRV </w:t>
      </w:r>
      <w:r w:rsidRPr="00505610">
        <w:rPr>
          <w:rFonts w:cstheme="minorHAnsi"/>
        </w:rPr>
        <w:t>pro Článek 20. Bohužel administrativní chybou došlo k nepřesné úpravě. Manažerka MAS Mirka Soldánová proto navrh</w:t>
      </w:r>
      <w:r>
        <w:rPr>
          <w:rFonts w:cstheme="minorHAnsi"/>
        </w:rPr>
        <w:t>la</w:t>
      </w:r>
      <w:r w:rsidRPr="00505610">
        <w:rPr>
          <w:rFonts w:cstheme="minorHAnsi"/>
        </w:rPr>
        <w:t xml:space="preserve"> upravit původní změnu tak, aby nově </w:t>
      </w:r>
      <w:r w:rsidRPr="00505610">
        <w:rPr>
          <w:rFonts w:cs="Calibri"/>
        </w:rPr>
        <w:t>z </w:t>
      </w:r>
      <w:proofErr w:type="spellStart"/>
      <w:r w:rsidRPr="00505610">
        <w:rPr>
          <w:rFonts w:cs="Calibri"/>
        </w:rPr>
        <w:t>Fiche</w:t>
      </w:r>
      <w:proofErr w:type="spellEnd"/>
      <w:r w:rsidRPr="00505610">
        <w:rPr>
          <w:rFonts w:cs="Calibri"/>
        </w:rPr>
        <w:t xml:space="preserve"> Aktivity spolupráce bylo na Článek 20 přesunuto 655 180 Kč a z </w:t>
      </w:r>
      <w:proofErr w:type="spellStart"/>
      <w:r w:rsidRPr="00505610">
        <w:rPr>
          <w:rFonts w:cs="Calibri"/>
        </w:rPr>
        <w:t>Fiche</w:t>
      </w:r>
      <w:proofErr w:type="spellEnd"/>
      <w:r w:rsidRPr="00505610">
        <w:rPr>
          <w:rFonts w:cs="Calibri"/>
        </w:rPr>
        <w:t xml:space="preserve"> Zakládání a rozvoj nezemědělských činností</w:t>
      </w:r>
      <w:r w:rsidRPr="00505610">
        <w:rPr>
          <w:rFonts w:cs="Calibri"/>
        </w:rPr>
        <w:t xml:space="preserve"> </w:t>
      </w:r>
      <w:r w:rsidRPr="00505610">
        <w:rPr>
          <w:rFonts w:cs="Calibri"/>
        </w:rPr>
        <w:t xml:space="preserve">332 031 Kč. Oproti původnímu znění </w:t>
      </w:r>
      <w:r>
        <w:rPr>
          <w:rFonts w:cs="Calibri"/>
        </w:rPr>
        <w:t>by byla</w:t>
      </w:r>
      <w:r w:rsidRPr="00505610">
        <w:rPr>
          <w:rFonts w:cs="Calibri"/>
        </w:rPr>
        <w:t xml:space="preserve"> částka Aktivity spolupráce snížena o 3 Kč, podle </w:t>
      </w:r>
      <w:r>
        <w:rPr>
          <w:rFonts w:cs="Calibri"/>
        </w:rPr>
        <w:t xml:space="preserve">částky </w:t>
      </w:r>
      <w:r w:rsidRPr="00505610">
        <w:rPr>
          <w:rFonts w:cs="Calibri"/>
        </w:rPr>
        <w:t xml:space="preserve">finančního plánu v monitorovacím systému. A u Zakládání a rozvoj nezemědělských činností </w:t>
      </w:r>
      <w:r>
        <w:rPr>
          <w:rFonts w:cs="Calibri"/>
        </w:rPr>
        <w:t>by byla</w:t>
      </w:r>
      <w:r w:rsidRPr="00505610">
        <w:rPr>
          <w:rFonts w:cs="Calibri"/>
        </w:rPr>
        <w:t xml:space="preserve"> částka </w:t>
      </w:r>
      <w:r>
        <w:rPr>
          <w:rFonts w:cs="Calibri"/>
        </w:rPr>
        <w:t xml:space="preserve">naopak </w:t>
      </w:r>
      <w:r w:rsidRPr="00505610">
        <w:rPr>
          <w:rFonts w:cs="Calibri"/>
        </w:rPr>
        <w:t>navýšena o 2000 Kč, tak</w:t>
      </w:r>
      <w:r>
        <w:rPr>
          <w:rFonts w:cs="Calibri"/>
        </w:rPr>
        <w:t>,</w:t>
      </w:r>
      <w:r w:rsidRPr="00505610">
        <w:rPr>
          <w:rFonts w:cs="Calibri"/>
        </w:rPr>
        <w:t xml:space="preserve"> aby platila část usnesení, že celková částka na Článek 20 činí 1 500 000 Kč a </w:t>
      </w:r>
      <w:r>
        <w:rPr>
          <w:rFonts w:cs="Calibri"/>
        </w:rPr>
        <w:t>byla</w:t>
      </w:r>
      <w:r w:rsidRPr="00505610">
        <w:rPr>
          <w:rFonts w:cs="Calibri"/>
        </w:rPr>
        <w:t xml:space="preserve"> v souladu s usnesením Valné hromady ze 27.11.2019, že celková alokace pro Článek 20 nepřekročí 1 500 000 Kč. Původní částky přesunuté z dalších dvou </w:t>
      </w:r>
      <w:proofErr w:type="spellStart"/>
      <w:r w:rsidRPr="00505610">
        <w:rPr>
          <w:rFonts w:cs="Calibri"/>
        </w:rPr>
        <w:t>Fichí</w:t>
      </w:r>
      <w:proofErr w:type="spellEnd"/>
      <w:r w:rsidRPr="00505610">
        <w:rPr>
          <w:rFonts w:cs="Calibri"/>
        </w:rPr>
        <w:t xml:space="preserve"> </w:t>
      </w:r>
      <w:r>
        <w:rPr>
          <w:rFonts w:cstheme="minorHAnsi"/>
        </w:rPr>
        <w:t xml:space="preserve">by </w:t>
      </w:r>
      <w:proofErr w:type="spellStart"/>
      <w:r>
        <w:rPr>
          <w:rFonts w:cstheme="minorHAnsi"/>
        </w:rPr>
        <w:t>zústaly</w:t>
      </w:r>
      <w:proofErr w:type="spellEnd"/>
      <w:r w:rsidRPr="00505610">
        <w:rPr>
          <w:rFonts w:cstheme="minorHAnsi"/>
        </w:rPr>
        <w:t xml:space="preserve"> shodné, pro úplnost </w:t>
      </w:r>
      <w:proofErr w:type="spellStart"/>
      <w:r w:rsidRPr="00505610">
        <w:rPr>
          <w:rFonts w:cstheme="minorHAnsi"/>
        </w:rPr>
        <w:t>Fiche</w:t>
      </w:r>
      <w:proofErr w:type="spellEnd"/>
      <w:r w:rsidRPr="00505610">
        <w:rPr>
          <w:rFonts w:cstheme="minorHAnsi"/>
        </w:rPr>
        <w:t xml:space="preserve"> </w:t>
      </w:r>
      <w:r w:rsidRPr="00505610">
        <w:rPr>
          <w:rFonts w:asciiTheme="minorHAnsi" w:hAnsiTheme="minorHAnsi" w:cstheme="minorHAnsi"/>
        </w:rPr>
        <w:t xml:space="preserve">Lesnická infrastruktura </w:t>
      </w:r>
      <w:r w:rsidRPr="00505610">
        <w:rPr>
          <w:rFonts w:cs="Calibri"/>
        </w:rPr>
        <w:t>504 880 Kč, nevyčerpaná alokace z </w:t>
      </w:r>
      <w:proofErr w:type="spellStart"/>
      <w:r w:rsidRPr="00505610">
        <w:rPr>
          <w:rFonts w:cs="Calibri"/>
        </w:rPr>
        <w:t>Fiche</w:t>
      </w:r>
      <w:proofErr w:type="spellEnd"/>
      <w:r w:rsidRPr="00505610">
        <w:rPr>
          <w:rFonts w:cs="Calibri"/>
        </w:rPr>
        <w:t xml:space="preserve">: Neproduktivní investice v lesích: 7 909 Kč. </w:t>
      </w:r>
    </w:p>
    <w:p w14:paraId="1F943FA3" w14:textId="77777777" w:rsidR="00F73EE6" w:rsidRDefault="00F73EE6" w:rsidP="00505610">
      <w:pPr>
        <w:spacing w:after="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0D1927F" w14:textId="7250C4A1" w:rsidR="00F73EE6" w:rsidRPr="001B511B" w:rsidRDefault="00F73EE6" w:rsidP="00505610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420389A5" w14:textId="12B957B7" w:rsidR="00505610" w:rsidRPr="00505610" w:rsidRDefault="00505610" w:rsidP="00505610">
      <w:pPr>
        <w:jc w:val="both"/>
        <w:rPr>
          <w:rFonts w:cstheme="minorHAnsi"/>
        </w:rPr>
      </w:pPr>
      <w:bookmarkStart w:id="0" w:name="_Hlk22559305"/>
      <w:r w:rsidRPr="00505610">
        <w:rPr>
          <w:rFonts w:cstheme="minorHAnsi"/>
        </w:rPr>
        <w:t>Rada MAS schvaluje úpravu finančních prostředků alokovaných pro Článek 20.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1B511B" w:rsidRPr="001B511B" w14:paraId="0D917068" w14:textId="77777777" w:rsidTr="00553328">
        <w:tc>
          <w:tcPr>
            <w:tcW w:w="1280" w:type="dxa"/>
            <w:shd w:val="clear" w:color="auto" w:fill="auto"/>
          </w:tcPr>
          <w:p w14:paraId="7166C9C6" w14:textId="00BA2060" w:rsidR="003A3246" w:rsidRPr="00F73EE6" w:rsidRDefault="003A3246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7A4653" w:rsidRPr="007A465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0F5794AA" w14:textId="77777777" w:rsidR="003A3246" w:rsidRPr="00F73EE6" w:rsidRDefault="003A3246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2DEEE83E" w14:textId="77777777" w:rsidR="003A3246" w:rsidRPr="00F73EE6" w:rsidRDefault="003A3246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1506BFD" w14:textId="77777777" w:rsidR="003A3246" w:rsidRPr="00F73EE6" w:rsidRDefault="003A3246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54B9E1B" w14:textId="624C9613" w:rsidR="003A3246" w:rsidRPr="00F73EE6" w:rsidRDefault="003A3246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 w:rsidR="00505610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14:paraId="00FD3972" w14:textId="77777777" w:rsidR="003A3246" w:rsidRPr="001B511B" w:rsidRDefault="003A3246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bookmarkEnd w:id="0"/>
    </w:tbl>
    <w:p w14:paraId="6C5D3B18" w14:textId="28374D4B" w:rsidR="004F3C66" w:rsidRDefault="004F3C66" w:rsidP="00505610">
      <w:pPr>
        <w:spacing w:after="0"/>
        <w:jc w:val="both"/>
        <w:rPr>
          <w:rFonts w:asciiTheme="minorHAnsi" w:hAnsiTheme="minorHAnsi" w:cstheme="minorHAnsi"/>
        </w:rPr>
      </w:pPr>
    </w:p>
    <w:p w14:paraId="6C9D0479" w14:textId="77777777" w:rsidR="00AA5808" w:rsidRPr="004F3C66" w:rsidRDefault="00AA5808" w:rsidP="00505610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8F6DE59" w14:textId="7841483D" w:rsidR="00AA5808" w:rsidRPr="00671167" w:rsidRDefault="00505610" w:rsidP="00505610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PŘIJETÍ NOVÉHO ČLENA MAS</w:t>
      </w:r>
    </w:p>
    <w:p w14:paraId="0E385C5F" w14:textId="0A2D634C" w:rsidR="00505610" w:rsidRPr="00505610" w:rsidRDefault="00505610" w:rsidP="00505610">
      <w:pPr>
        <w:jc w:val="both"/>
        <w:rPr>
          <w:rFonts w:asciiTheme="minorHAnsi" w:hAnsiTheme="minorHAnsi" w:cstheme="minorHAnsi"/>
        </w:rPr>
      </w:pPr>
      <w:r w:rsidRPr="00505610">
        <w:rPr>
          <w:rFonts w:asciiTheme="minorHAnsi" w:hAnsiTheme="minorHAnsi" w:cstheme="minorHAnsi"/>
        </w:rPr>
        <w:t xml:space="preserve">Radě MAS </w:t>
      </w:r>
      <w:r>
        <w:rPr>
          <w:rFonts w:asciiTheme="minorHAnsi" w:hAnsiTheme="minorHAnsi" w:cstheme="minorHAnsi"/>
        </w:rPr>
        <w:t>byla</w:t>
      </w:r>
      <w:r w:rsidRPr="00505610">
        <w:rPr>
          <w:rFonts w:asciiTheme="minorHAnsi" w:hAnsiTheme="minorHAnsi" w:cstheme="minorHAnsi"/>
        </w:rPr>
        <w:t xml:space="preserve"> předložena k projednání přihláška spolku </w:t>
      </w:r>
      <w:proofErr w:type="spellStart"/>
      <w:r w:rsidRPr="00505610">
        <w:rPr>
          <w:rFonts w:asciiTheme="minorHAnsi" w:hAnsiTheme="minorHAnsi" w:cstheme="minorHAnsi"/>
        </w:rPr>
        <w:t>Apeiron</w:t>
      </w:r>
      <w:proofErr w:type="spellEnd"/>
      <w:r w:rsidRPr="00505610">
        <w:rPr>
          <w:rFonts w:asciiTheme="minorHAnsi" w:hAnsiTheme="minorHAnsi" w:cstheme="minorHAnsi"/>
        </w:rPr>
        <w:t>, z. s. (</w:t>
      </w:r>
      <w:hyperlink r:id="rId8" w:history="1">
        <w:r w:rsidRPr="00505610">
          <w:rPr>
            <w:rStyle w:val="Hypertextovodkaz"/>
            <w:rFonts w:asciiTheme="minorHAnsi" w:hAnsiTheme="minorHAnsi" w:cstheme="minorHAnsi"/>
          </w:rPr>
          <w:t>www.spolekapeiron.cz</w:t>
        </w:r>
      </w:hyperlink>
      <w:r w:rsidRPr="00505610">
        <w:rPr>
          <w:rFonts w:asciiTheme="minorHAnsi" w:hAnsiTheme="minorHAnsi" w:cstheme="minorHAnsi"/>
        </w:rPr>
        <w:t xml:space="preserve">), který usiluje o členství v MAS v rámci zájmové skupiny Aktivní život v regionu. </w:t>
      </w:r>
      <w:proofErr w:type="spellStart"/>
      <w:r w:rsidRPr="00505610">
        <w:rPr>
          <w:rFonts w:asciiTheme="minorHAnsi" w:hAnsiTheme="minorHAnsi" w:cstheme="minorHAnsi"/>
        </w:rPr>
        <w:t>Apeiron</w:t>
      </w:r>
      <w:proofErr w:type="spellEnd"/>
      <w:r w:rsidRPr="00505610">
        <w:rPr>
          <w:rFonts w:asciiTheme="minorHAnsi" w:hAnsiTheme="minorHAnsi" w:cstheme="minorHAnsi"/>
        </w:rPr>
        <w:t xml:space="preserve">, z. s. působí především v Polici nad Metují a spolek zastupuje Pavel Frydrych. </w:t>
      </w:r>
    </w:p>
    <w:p w14:paraId="64E885FF" w14:textId="77777777" w:rsidR="0081311A" w:rsidRDefault="0081311A" w:rsidP="00505610">
      <w:pPr>
        <w:spacing w:after="0"/>
      </w:pPr>
    </w:p>
    <w:p w14:paraId="276FD8CA" w14:textId="77777777" w:rsidR="00F71EEC" w:rsidRPr="001B511B" w:rsidRDefault="00F71EEC" w:rsidP="00505610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640DE6FD" w14:textId="77777777" w:rsidR="00505610" w:rsidRPr="00505610" w:rsidRDefault="00505610" w:rsidP="00505610">
      <w:pPr>
        <w:jc w:val="both"/>
        <w:rPr>
          <w:rFonts w:asciiTheme="minorHAnsi" w:hAnsiTheme="minorHAnsi" w:cstheme="minorHAnsi"/>
        </w:rPr>
      </w:pPr>
      <w:r w:rsidRPr="00505610">
        <w:rPr>
          <w:rFonts w:cstheme="minorHAnsi"/>
        </w:rPr>
        <w:t>Rada MAS přijím</w:t>
      </w:r>
      <w:bookmarkStart w:id="1" w:name="_GoBack"/>
      <w:bookmarkEnd w:id="1"/>
      <w:r w:rsidRPr="00505610">
        <w:rPr>
          <w:rFonts w:cstheme="minorHAnsi"/>
        </w:rPr>
        <w:t xml:space="preserve">á </w:t>
      </w:r>
      <w:proofErr w:type="spellStart"/>
      <w:r w:rsidRPr="00505610">
        <w:rPr>
          <w:rFonts w:cstheme="minorHAnsi"/>
        </w:rPr>
        <w:t>Apeiron</w:t>
      </w:r>
      <w:proofErr w:type="spellEnd"/>
      <w:r w:rsidRPr="00505610">
        <w:rPr>
          <w:rFonts w:cstheme="minorHAnsi"/>
        </w:rPr>
        <w:t>, z. s. mezi členy MAS Stolové hory, z. s. a zařazuje jej do zájmové skupiny Aktivní život v regionu.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F71EEC" w:rsidRPr="001B511B" w14:paraId="33F356F9" w14:textId="77777777" w:rsidTr="00FE6DA1">
        <w:tc>
          <w:tcPr>
            <w:tcW w:w="1280" w:type="dxa"/>
            <w:shd w:val="clear" w:color="auto" w:fill="auto"/>
          </w:tcPr>
          <w:p w14:paraId="41541EE5" w14:textId="6F95C446" w:rsidR="00F71EEC" w:rsidRPr="00F73EE6" w:rsidRDefault="00F71EEC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505610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533203C4" w14:textId="77777777" w:rsidR="00F71EEC" w:rsidRPr="00F73EE6" w:rsidRDefault="00F71EEC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40C76878" w14:textId="77777777" w:rsidR="00F71EEC" w:rsidRPr="00F73EE6" w:rsidRDefault="00F71EEC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CFF9D82" w14:textId="77777777" w:rsidR="00F71EEC" w:rsidRPr="00F73EE6" w:rsidRDefault="00F71EEC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354A5CDE" w14:textId="5A63D2A4" w:rsidR="00F71EEC" w:rsidRPr="00F73EE6" w:rsidRDefault="00F71EEC" w:rsidP="00505610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 w:rsidR="00505610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022" w:type="dxa"/>
            <w:shd w:val="clear" w:color="auto" w:fill="auto"/>
          </w:tcPr>
          <w:p w14:paraId="00D985EC" w14:textId="77777777" w:rsidR="00F71EEC" w:rsidRPr="001B511B" w:rsidRDefault="00F71EEC" w:rsidP="00505610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83CCE3D" w14:textId="77777777" w:rsidR="00EF2E4B" w:rsidRPr="0085646A" w:rsidRDefault="00EF2E4B" w:rsidP="00505610">
      <w:pPr>
        <w:shd w:val="clear" w:color="auto" w:fill="FFFFFF"/>
        <w:spacing w:before="24" w:after="0"/>
        <w:ind w:right="24"/>
        <w:jc w:val="both"/>
        <w:rPr>
          <w:rFonts w:asciiTheme="minorHAnsi" w:hAnsiTheme="minorHAnsi" w:cstheme="minorHAnsi"/>
        </w:rPr>
      </w:pPr>
    </w:p>
    <w:p w14:paraId="4B6A0FC1" w14:textId="77777777" w:rsidR="00D308AB" w:rsidRDefault="00D308AB" w:rsidP="00505610">
      <w:pPr>
        <w:pStyle w:val="Odstavecseseznamem"/>
        <w:spacing w:after="0"/>
        <w:jc w:val="both"/>
        <w:rPr>
          <w:rFonts w:asciiTheme="minorHAnsi" w:hAnsiTheme="minorHAnsi" w:cstheme="minorHAnsi"/>
          <w:u w:val="single"/>
        </w:rPr>
      </w:pPr>
    </w:p>
    <w:p w14:paraId="2FADB74F" w14:textId="77777777" w:rsidR="00A6780C" w:rsidRPr="00477D9A" w:rsidRDefault="00A6780C" w:rsidP="00505610">
      <w:pPr>
        <w:spacing w:after="0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505610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11CD8A2B" w:rsidR="00D6403E" w:rsidRPr="00477D9A" w:rsidRDefault="00D6403E" w:rsidP="00505610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>Zapsal</w:t>
      </w:r>
      <w:r w:rsidR="00AA5808">
        <w:rPr>
          <w:rFonts w:asciiTheme="minorHAnsi" w:hAnsiTheme="minorHAnsi" w:cstheme="minorHAnsi"/>
        </w:rPr>
        <w:t>a</w:t>
      </w:r>
      <w:r w:rsidRPr="00477D9A">
        <w:rPr>
          <w:rFonts w:asciiTheme="minorHAnsi" w:hAnsiTheme="minorHAnsi" w:cstheme="minorHAnsi"/>
        </w:rPr>
        <w:t xml:space="preserve">: </w:t>
      </w:r>
      <w:r w:rsidR="00AA5808">
        <w:rPr>
          <w:rFonts w:asciiTheme="minorHAnsi" w:hAnsiTheme="minorHAnsi" w:cstheme="minorHAnsi"/>
        </w:rPr>
        <w:t>Mirka Soldánová</w:t>
      </w:r>
    </w:p>
    <w:p w14:paraId="50C86ABE" w14:textId="619F9D6D" w:rsidR="00D6403E" w:rsidRPr="00477D9A" w:rsidRDefault="00D6403E" w:rsidP="00505610">
      <w:pPr>
        <w:spacing w:after="0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505610">
        <w:rPr>
          <w:rFonts w:asciiTheme="minorHAnsi" w:hAnsiTheme="minorHAnsi" w:cstheme="minorHAnsi"/>
        </w:rPr>
        <w:t>9</w:t>
      </w:r>
      <w:r w:rsidR="00BF3F8A">
        <w:rPr>
          <w:rFonts w:asciiTheme="minorHAnsi" w:hAnsiTheme="minorHAnsi" w:cstheme="minorHAnsi"/>
        </w:rPr>
        <w:t xml:space="preserve">. </w:t>
      </w:r>
      <w:r w:rsidR="00505610">
        <w:rPr>
          <w:rFonts w:asciiTheme="minorHAnsi" w:hAnsiTheme="minorHAnsi" w:cstheme="minorHAnsi"/>
        </w:rPr>
        <w:t>3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505610">
      <w:pPr>
        <w:spacing w:after="0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505610">
      <w:pPr>
        <w:spacing w:after="0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505610">
      <w:pPr>
        <w:spacing w:after="0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505610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5E82322" w:rsidR="00D6403E" w:rsidRPr="00477D9A" w:rsidRDefault="00D6403E" w:rsidP="00505610">
      <w:pPr>
        <w:spacing w:after="0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 xml:space="preserve">Mgr. </w:t>
      </w:r>
      <w:r w:rsidR="00505610">
        <w:rPr>
          <w:rFonts w:asciiTheme="minorHAnsi" w:hAnsiTheme="minorHAnsi" w:cstheme="minorHAnsi"/>
        </w:rPr>
        <w:t>Jiří Škop</w:t>
      </w:r>
    </w:p>
    <w:p w14:paraId="4C7B4B96" w14:textId="32BF191C" w:rsidR="004B3A1C" w:rsidRPr="00477D9A" w:rsidRDefault="00AF488D" w:rsidP="00505610">
      <w:pPr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D6403E" w:rsidRPr="00477D9A">
        <w:rPr>
          <w:rFonts w:asciiTheme="minorHAnsi" w:hAnsiTheme="minorHAnsi" w:cstheme="minorHAnsi"/>
          <w:i/>
        </w:rPr>
        <w:t>ředseda MAS Stolové hory, z. s.</w:t>
      </w:r>
    </w:p>
    <w:sectPr w:rsidR="004B3A1C" w:rsidRPr="00477D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78967" w14:textId="77777777" w:rsidR="005438B6" w:rsidRDefault="005438B6" w:rsidP="000002F0">
      <w:pPr>
        <w:spacing w:after="0" w:line="240" w:lineRule="auto"/>
      </w:pPr>
      <w:r>
        <w:separator/>
      </w:r>
    </w:p>
  </w:endnote>
  <w:endnote w:type="continuationSeparator" w:id="0">
    <w:p w14:paraId="5ED1AD88" w14:textId="77777777" w:rsidR="005438B6" w:rsidRDefault="005438B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630BE" w14:textId="77777777" w:rsidR="005438B6" w:rsidRDefault="005438B6" w:rsidP="000002F0">
      <w:pPr>
        <w:spacing w:after="0" w:line="240" w:lineRule="auto"/>
      </w:pPr>
      <w:r>
        <w:separator/>
      </w:r>
    </w:p>
  </w:footnote>
  <w:footnote w:type="continuationSeparator" w:id="0">
    <w:p w14:paraId="4D7FAF63" w14:textId="77777777" w:rsidR="005438B6" w:rsidRDefault="005438B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1EB67D3"/>
    <w:multiLevelType w:val="hybridMultilevel"/>
    <w:tmpl w:val="38BA8E90"/>
    <w:lvl w:ilvl="0" w:tplc="9F1677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7"/>
  </w:num>
  <w:num w:numId="5">
    <w:abstractNumId w:val="2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17"/>
  </w:num>
  <w:num w:numId="14">
    <w:abstractNumId w:val="2"/>
  </w:num>
  <w:num w:numId="15">
    <w:abstractNumId w:val="16"/>
  </w:num>
  <w:num w:numId="16">
    <w:abstractNumId w:val="18"/>
  </w:num>
  <w:num w:numId="17">
    <w:abstractNumId w:val="25"/>
  </w:num>
  <w:num w:numId="18">
    <w:abstractNumId w:val="15"/>
  </w:num>
  <w:num w:numId="19">
    <w:abstractNumId w:val="21"/>
  </w:num>
  <w:num w:numId="20">
    <w:abstractNumId w:val="10"/>
  </w:num>
  <w:num w:numId="21">
    <w:abstractNumId w:val="14"/>
  </w:num>
  <w:num w:numId="22">
    <w:abstractNumId w:val="29"/>
  </w:num>
  <w:num w:numId="23">
    <w:abstractNumId w:val="20"/>
  </w:num>
  <w:num w:numId="24">
    <w:abstractNumId w:val="24"/>
  </w:num>
  <w:num w:numId="25">
    <w:abstractNumId w:val="3"/>
  </w:num>
  <w:num w:numId="26">
    <w:abstractNumId w:val="9"/>
  </w:num>
  <w:num w:numId="27">
    <w:abstractNumId w:val="5"/>
  </w:num>
  <w:num w:numId="28">
    <w:abstractNumId w:val="28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F022E"/>
    <w:rsid w:val="001017C3"/>
    <w:rsid w:val="00105C69"/>
    <w:rsid w:val="00126237"/>
    <w:rsid w:val="001275A2"/>
    <w:rsid w:val="00131337"/>
    <w:rsid w:val="00152791"/>
    <w:rsid w:val="00167D88"/>
    <w:rsid w:val="00172359"/>
    <w:rsid w:val="001A0A89"/>
    <w:rsid w:val="001B13A3"/>
    <w:rsid w:val="001B1B1E"/>
    <w:rsid w:val="001B511B"/>
    <w:rsid w:val="001E0090"/>
    <w:rsid w:val="00205434"/>
    <w:rsid w:val="00232549"/>
    <w:rsid w:val="00235F66"/>
    <w:rsid w:val="00242922"/>
    <w:rsid w:val="00246C1F"/>
    <w:rsid w:val="002746CF"/>
    <w:rsid w:val="00275E2A"/>
    <w:rsid w:val="00281EB2"/>
    <w:rsid w:val="002B2C7E"/>
    <w:rsid w:val="002C0EE2"/>
    <w:rsid w:val="002C568C"/>
    <w:rsid w:val="002E37CC"/>
    <w:rsid w:val="002F39EC"/>
    <w:rsid w:val="002F4439"/>
    <w:rsid w:val="00302740"/>
    <w:rsid w:val="00314258"/>
    <w:rsid w:val="00341CE7"/>
    <w:rsid w:val="0035575D"/>
    <w:rsid w:val="00375A9F"/>
    <w:rsid w:val="003771DF"/>
    <w:rsid w:val="00380EC0"/>
    <w:rsid w:val="00391377"/>
    <w:rsid w:val="003932DC"/>
    <w:rsid w:val="0039577A"/>
    <w:rsid w:val="00396A59"/>
    <w:rsid w:val="003A3246"/>
    <w:rsid w:val="003C23F4"/>
    <w:rsid w:val="003D580F"/>
    <w:rsid w:val="003E3029"/>
    <w:rsid w:val="003E7634"/>
    <w:rsid w:val="003F3941"/>
    <w:rsid w:val="003F5CA6"/>
    <w:rsid w:val="00407FF2"/>
    <w:rsid w:val="0044081C"/>
    <w:rsid w:val="00463177"/>
    <w:rsid w:val="00467E50"/>
    <w:rsid w:val="00477D9A"/>
    <w:rsid w:val="00494795"/>
    <w:rsid w:val="004A2E6F"/>
    <w:rsid w:val="004A5916"/>
    <w:rsid w:val="004B3A1C"/>
    <w:rsid w:val="004E534F"/>
    <w:rsid w:val="004F34E3"/>
    <w:rsid w:val="004F3C66"/>
    <w:rsid w:val="005055E1"/>
    <w:rsid w:val="00505610"/>
    <w:rsid w:val="005221F8"/>
    <w:rsid w:val="00523B5D"/>
    <w:rsid w:val="00536A86"/>
    <w:rsid w:val="005436DD"/>
    <w:rsid w:val="005438B6"/>
    <w:rsid w:val="00551C9F"/>
    <w:rsid w:val="00553328"/>
    <w:rsid w:val="00560B97"/>
    <w:rsid w:val="00563C24"/>
    <w:rsid w:val="00571A99"/>
    <w:rsid w:val="00571BBC"/>
    <w:rsid w:val="005875A0"/>
    <w:rsid w:val="005A5AE7"/>
    <w:rsid w:val="005B055C"/>
    <w:rsid w:val="005E3EF9"/>
    <w:rsid w:val="005E7E7A"/>
    <w:rsid w:val="005F1C60"/>
    <w:rsid w:val="00600915"/>
    <w:rsid w:val="00611700"/>
    <w:rsid w:val="006124F5"/>
    <w:rsid w:val="00631CC4"/>
    <w:rsid w:val="006365CA"/>
    <w:rsid w:val="00644872"/>
    <w:rsid w:val="00670816"/>
    <w:rsid w:val="00671167"/>
    <w:rsid w:val="00671E41"/>
    <w:rsid w:val="006748A5"/>
    <w:rsid w:val="00684015"/>
    <w:rsid w:val="006974C1"/>
    <w:rsid w:val="006B71D3"/>
    <w:rsid w:val="006D2DE2"/>
    <w:rsid w:val="006E0210"/>
    <w:rsid w:val="006F2D8A"/>
    <w:rsid w:val="006F5C16"/>
    <w:rsid w:val="00705157"/>
    <w:rsid w:val="00706655"/>
    <w:rsid w:val="0071075E"/>
    <w:rsid w:val="00720F70"/>
    <w:rsid w:val="00741A1B"/>
    <w:rsid w:val="0078208D"/>
    <w:rsid w:val="007871F9"/>
    <w:rsid w:val="00796433"/>
    <w:rsid w:val="007A4653"/>
    <w:rsid w:val="007B4095"/>
    <w:rsid w:val="007B57C5"/>
    <w:rsid w:val="007D74D3"/>
    <w:rsid w:val="00800DE4"/>
    <w:rsid w:val="0081311A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5EE"/>
    <w:rsid w:val="008C7FE2"/>
    <w:rsid w:val="00912B6B"/>
    <w:rsid w:val="009161AD"/>
    <w:rsid w:val="00933A54"/>
    <w:rsid w:val="00954700"/>
    <w:rsid w:val="0096251F"/>
    <w:rsid w:val="009761CB"/>
    <w:rsid w:val="009805AD"/>
    <w:rsid w:val="00985C0E"/>
    <w:rsid w:val="009E2C50"/>
    <w:rsid w:val="009F030B"/>
    <w:rsid w:val="00A01BA3"/>
    <w:rsid w:val="00A103CE"/>
    <w:rsid w:val="00A33A98"/>
    <w:rsid w:val="00A40104"/>
    <w:rsid w:val="00A454A5"/>
    <w:rsid w:val="00A50AC7"/>
    <w:rsid w:val="00A6324C"/>
    <w:rsid w:val="00A6780C"/>
    <w:rsid w:val="00A761BB"/>
    <w:rsid w:val="00A87B4F"/>
    <w:rsid w:val="00AA5808"/>
    <w:rsid w:val="00AB3918"/>
    <w:rsid w:val="00AC2A0E"/>
    <w:rsid w:val="00AD72B4"/>
    <w:rsid w:val="00AD7AFD"/>
    <w:rsid w:val="00AF488D"/>
    <w:rsid w:val="00AF7393"/>
    <w:rsid w:val="00B12093"/>
    <w:rsid w:val="00B12171"/>
    <w:rsid w:val="00B51DA3"/>
    <w:rsid w:val="00B566D5"/>
    <w:rsid w:val="00B75704"/>
    <w:rsid w:val="00B957BA"/>
    <w:rsid w:val="00BA0BC3"/>
    <w:rsid w:val="00BA1D41"/>
    <w:rsid w:val="00BA5E04"/>
    <w:rsid w:val="00BB0F75"/>
    <w:rsid w:val="00BB6BEC"/>
    <w:rsid w:val="00BE2D7C"/>
    <w:rsid w:val="00BE6FA1"/>
    <w:rsid w:val="00BF2224"/>
    <w:rsid w:val="00BF3F8A"/>
    <w:rsid w:val="00C10D2E"/>
    <w:rsid w:val="00C133D0"/>
    <w:rsid w:val="00C17633"/>
    <w:rsid w:val="00C33ACD"/>
    <w:rsid w:val="00C64AA7"/>
    <w:rsid w:val="00C700B5"/>
    <w:rsid w:val="00C7586F"/>
    <w:rsid w:val="00C81DE7"/>
    <w:rsid w:val="00C90257"/>
    <w:rsid w:val="00CA1786"/>
    <w:rsid w:val="00CA1CEA"/>
    <w:rsid w:val="00CB1DA1"/>
    <w:rsid w:val="00CC26C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C0428"/>
    <w:rsid w:val="00DD1647"/>
    <w:rsid w:val="00E0291B"/>
    <w:rsid w:val="00E03187"/>
    <w:rsid w:val="00E15BFA"/>
    <w:rsid w:val="00E17F41"/>
    <w:rsid w:val="00E212CD"/>
    <w:rsid w:val="00E244A0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F2E4B"/>
    <w:rsid w:val="00F01A50"/>
    <w:rsid w:val="00F05299"/>
    <w:rsid w:val="00F1445C"/>
    <w:rsid w:val="00F2206B"/>
    <w:rsid w:val="00F226DE"/>
    <w:rsid w:val="00F326FB"/>
    <w:rsid w:val="00F54012"/>
    <w:rsid w:val="00F65A2C"/>
    <w:rsid w:val="00F71EEC"/>
    <w:rsid w:val="00F73EE6"/>
    <w:rsid w:val="00F76431"/>
    <w:rsid w:val="00F87BBF"/>
    <w:rsid w:val="00F91D16"/>
    <w:rsid w:val="00FC45AE"/>
    <w:rsid w:val="00FD297F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lekapeir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3ECA0-D377-43BA-B3DD-3774D82F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2020-02-12T10:40:00Z</cp:lastPrinted>
  <dcterms:created xsi:type="dcterms:W3CDTF">2020-03-09T13:41:00Z</dcterms:created>
  <dcterms:modified xsi:type="dcterms:W3CDTF">2020-03-09T13:41:00Z</dcterms:modified>
</cp:coreProperties>
</file>